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540C" w14:textId="766D5D6D" w:rsidR="00DA0219" w:rsidRDefault="00DA0219" w:rsidP="00DA0219">
      <w:pPr>
        <w:spacing w:after="0" w:line="240" w:lineRule="auto"/>
        <w:jc w:val="right"/>
        <w:rPr>
          <w:rFonts w:ascii="Arial" w:eastAsia="Arial Unicode MS" w:hAnsi="Arial" w:cs="Arial"/>
          <w:b/>
          <w:bCs/>
          <w:color w:val="003300"/>
          <w:szCs w:val="24"/>
        </w:rPr>
      </w:pPr>
      <w:r>
        <w:rPr>
          <w:rFonts w:ascii="Arial" w:eastAsia="Arial Unicode MS" w:hAnsi="Arial" w:cs="Arial"/>
          <w:b/>
          <w:bCs/>
          <w:color w:val="003300"/>
          <w:szCs w:val="24"/>
        </w:rPr>
        <w:t>Section 1</w:t>
      </w:r>
    </w:p>
    <w:p w14:paraId="167D8E93" w14:textId="69D36927" w:rsidR="00DA0219" w:rsidRDefault="00DA0219" w:rsidP="00DA0219">
      <w:pPr>
        <w:spacing w:after="0" w:line="240" w:lineRule="auto"/>
        <w:jc w:val="both"/>
        <w:rPr>
          <w:rFonts w:ascii="Arial" w:eastAsia="Arial Unicode MS" w:hAnsi="Arial" w:cs="Arial"/>
          <w:b/>
          <w:bCs/>
          <w:color w:val="003300"/>
          <w:szCs w:val="24"/>
        </w:rPr>
      </w:pPr>
    </w:p>
    <w:p w14:paraId="14122108" w14:textId="77777777" w:rsidR="00DA0219" w:rsidRPr="00DA0219" w:rsidRDefault="00DA0219" w:rsidP="00DA0219">
      <w:pPr>
        <w:spacing w:after="0" w:line="240" w:lineRule="auto"/>
        <w:jc w:val="center"/>
        <w:rPr>
          <w:rFonts w:ascii="Calibri" w:eastAsia="Calibri" w:hAnsi="Calibri" w:cs="Times New Roman"/>
          <w:b/>
          <w:sz w:val="28"/>
          <w:szCs w:val="28"/>
          <w:u w:val="single"/>
          <w:lang w:bidi="en-US"/>
        </w:rPr>
      </w:pPr>
      <w:r w:rsidRPr="00DA0219">
        <w:rPr>
          <w:rFonts w:ascii="Calibri" w:eastAsia="Calibri" w:hAnsi="Calibri" w:cs="Times New Roman"/>
          <w:b/>
          <w:sz w:val="28"/>
          <w:szCs w:val="28"/>
          <w:u w:val="single"/>
          <w:lang w:bidi="en-US"/>
        </w:rPr>
        <w:t>DUTY HOLDER RESPONSIBILITES</w:t>
      </w:r>
    </w:p>
    <w:p w14:paraId="1689DB5E" w14:textId="77777777" w:rsidR="00DA0219" w:rsidRPr="00DA0219" w:rsidRDefault="00DA0219" w:rsidP="00DA0219">
      <w:pPr>
        <w:spacing w:after="0" w:line="240" w:lineRule="auto"/>
        <w:jc w:val="center"/>
        <w:rPr>
          <w:rFonts w:ascii="Calibri" w:eastAsia="Calibri" w:hAnsi="Calibri" w:cs="Times New Roman"/>
          <w:b/>
          <w:sz w:val="28"/>
          <w:szCs w:val="28"/>
          <w:u w:val="single"/>
          <w:lang w:bidi="en-US"/>
        </w:rPr>
      </w:pPr>
    </w:p>
    <w:p w14:paraId="41B1661D" w14:textId="77777777" w:rsidR="00DA0219" w:rsidRPr="00DA0219" w:rsidRDefault="00DA0219" w:rsidP="00DA0219">
      <w:pPr>
        <w:spacing w:after="0" w:line="240" w:lineRule="auto"/>
        <w:rPr>
          <w:rFonts w:ascii="Calibri" w:eastAsia="Calibri" w:hAnsi="Calibri" w:cs="Times New Roman"/>
          <w:b/>
          <w:sz w:val="24"/>
          <w:szCs w:val="24"/>
          <w:lang w:bidi="en-US"/>
        </w:rPr>
      </w:pPr>
      <w:r w:rsidRPr="00DA0219">
        <w:rPr>
          <w:rFonts w:ascii="Calibri" w:eastAsia="Calibri" w:hAnsi="Calibri" w:cs="Times New Roman"/>
          <w:b/>
          <w:sz w:val="24"/>
          <w:szCs w:val="24"/>
          <w:lang w:bidi="en-US"/>
        </w:rPr>
        <w:t xml:space="preserve">CATAGORY: STC owned and STC Managed property – Occupied </w:t>
      </w:r>
    </w:p>
    <w:p w14:paraId="4DA72C85"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WMP means Water Management Plan; RA means Risk Assessment</w:t>
      </w:r>
    </w:p>
    <w:p w14:paraId="2163B6D2" w14:textId="77777777" w:rsidR="00DA0219" w:rsidRPr="00DA0219" w:rsidRDefault="00DA0219" w:rsidP="00DA0219">
      <w:pPr>
        <w:spacing w:after="0" w:line="240" w:lineRule="auto"/>
        <w:rPr>
          <w:rFonts w:ascii="Calibri" w:eastAsia="Calibri" w:hAnsi="Calibri" w:cs="Times New Roman"/>
          <w:sz w:val="20"/>
          <w:szCs w:val="20"/>
          <w:lang w:bidi="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4962"/>
      </w:tblGrid>
      <w:tr w:rsidR="00DA0219" w:rsidRPr="00DA0219" w14:paraId="43DDCBAC" w14:textId="77777777" w:rsidTr="00DA0219">
        <w:tc>
          <w:tcPr>
            <w:tcW w:w="3369" w:type="dxa"/>
            <w:shd w:val="clear" w:color="auto" w:fill="D9D9D9" w:themeFill="background1" w:themeFillShade="D9"/>
            <w:vAlign w:val="center"/>
          </w:tcPr>
          <w:p w14:paraId="09695B3A" w14:textId="77777777" w:rsidR="00DA0219" w:rsidRPr="00DA0219" w:rsidRDefault="00DA0219" w:rsidP="00DA0219">
            <w:pPr>
              <w:spacing w:after="0" w:line="240" w:lineRule="auto"/>
              <w:rPr>
                <w:rFonts w:ascii="Calibri" w:eastAsia="Calibri" w:hAnsi="Calibri" w:cs="Times New Roman"/>
                <w:b/>
                <w:sz w:val="20"/>
                <w:szCs w:val="20"/>
                <w:lang w:bidi="en-US"/>
              </w:rPr>
            </w:pPr>
            <w:r w:rsidRPr="00DA0219">
              <w:rPr>
                <w:rFonts w:ascii="Calibri" w:eastAsia="Calibri" w:hAnsi="Calibri" w:cs="Times New Roman"/>
                <w:b/>
                <w:sz w:val="20"/>
                <w:szCs w:val="20"/>
                <w:lang w:bidi="en-US"/>
              </w:rPr>
              <w:t xml:space="preserve">Identified responsibility </w:t>
            </w:r>
          </w:p>
        </w:tc>
        <w:tc>
          <w:tcPr>
            <w:tcW w:w="2409" w:type="dxa"/>
            <w:shd w:val="clear" w:color="auto" w:fill="D9D9D9" w:themeFill="background1" w:themeFillShade="D9"/>
            <w:vAlign w:val="center"/>
          </w:tcPr>
          <w:p w14:paraId="29DD77BE" w14:textId="77777777" w:rsidR="00DA0219" w:rsidRPr="00DA0219" w:rsidRDefault="00DA0219" w:rsidP="00DA0219">
            <w:pPr>
              <w:spacing w:after="0" w:line="240" w:lineRule="auto"/>
              <w:rPr>
                <w:rFonts w:ascii="Calibri" w:eastAsia="Calibri" w:hAnsi="Calibri" w:cs="Times New Roman"/>
                <w:b/>
                <w:sz w:val="20"/>
                <w:szCs w:val="20"/>
                <w:lang w:bidi="en-US"/>
              </w:rPr>
            </w:pPr>
            <w:r w:rsidRPr="00DA0219">
              <w:rPr>
                <w:rFonts w:ascii="Calibri" w:eastAsia="Calibri" w:hAnsi="Calibri" w:cs="Times New Roman"/>
                <w:b/>
                <w:sz w:val="20"/>
                <w:szCs w:val="20"/>
                <w:lang w:bidi="en-US"/>
              </w:rPr>
              <w:t>Duty Holder responsible for the provision</w:t>
            </w:r>
          </w:p>
        </w:tc>
        <w:tc>
          <w:tcPr>
            <w:tcW w:w="4962" w:type="dxa"/>
            <w:shd w:val="clear" w:color="auto" w:fill="D9D9D9" w:themeFill="background1" w:themeFillShade="D9"/>
            <w:vAlign w:val="center"/>
          </w:tcPr>
          <w:p w14:paraId="30478C4A" w14:textId="77777777" w:rsidR="00DA0219" w:rsidRPr="00DA0219" w:rsidRDefault="00DA0219" w:rsidP="00DA0219">
            <w:pPr>
              <w:spacing w:after="0" w:line="240" w:lineRule="auto"/>
              <w:rPr>
                <w:rFonts w:ascii="Calibri" w:eastAsia="Calibri" w:hAnsi="Calibri" w:cs="Times New Roman"/>
                <w:b/>
                <w:sz w:val="20"/>
                <w:szCs w:val="20"/>
                <w:lang w:bidi="en-US"/>
              </w:rPr>
            </w:pPr>
            <w:r w:rsidRPr="00DA0219">
              <w:rPr>
                <w:rFonts w:ascii="Calibri" w:eastAsia="Calibri" w:hAnsi="Calibri" w:cs="Times New Roman"/>
                <w:b/>
                <w:sz w:val="20"/>
                <w:szCs w:val="20"/>
                <w:lang w:bidi="en-US"/>
              </w:rPr>
              <w:t>Notes</w:t>
            </w:r>
          </w:p>
        </w:tc>
      </w:tr>
      <w:tr w:rsidR="00DA0219" w:rsidRPr="00DA0219" w14:paraId="349B1991" w14:textId="77777777" w:rsidTr="00B01256">
        <w:tc>
          <w:tcPr>
            <w:tcW w:w="3369" w:type="dxa"/>
          </w:tcPr>
          <w:p w14:paraId="0E6E4B56"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Provision of the initial Legionella RA and survey report</w:t>
            </w:r>
          </w:p>
          <w:p w14:paraId="2EDB68B1" w14:textId="3CD69065"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324C14A9"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2BC16060"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Minimum survey requirement to formulate the WMP.</w:t>
            </w:r>
          </w:p>
        </w:tc>
      </w:tr>
      <w:tr w:rsidR="00DA0219" w:rsidRPr="00DA0219" w14:paraId="7F810B99" w14:textId="77777777" w:rsidTr="00B01256">
        <w:tc>
          <w:tcPr>
            <w:tcW w:w="3369" w:type="dxa"/>
          </w:tcPr>
          <w:p w14:paraId="76006D67"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 xml:space="preserve">Issuing of the WMP documents </w:t>
            </w:r>
          </w:p>
          <w:p w14:paraId="3D30AF96" w14:textId="384CD126"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0FCCD427"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3FF39AA9" w14:textId="77777777" w:rsidR="00DA0219" w:rsidRPr="00DA0219" w:rsidRDefault="00DA0219" w:rsidP="00DA0219">
            <w:pPr>
              <w:spacing w:after="0" w:line="240" w:lineRule="auto"/>
              <w:rPr>
                <w:rFonts w:ascii="Calibri" w:eastAsia="Calibri" w:hAnsi="Calibri" w:cs="Times New Roman"/>
                <w:sz w:val="20"/>
                <w:szCs w:val="20"/>
                <w:lang w:bidi="en-US"/>
              </w:rPr>
            </w:pPr>
          </w:p>
        </w:tc>
      </w:tr>
      <w:tr w:rsidR="00DA0219" w:rsidRPr="00DA0219" w14:paraId="09338802" w14:textId="77777777" w:rsidTr="00B01256">
        <w:tc>
          <w:tcPr>
            <w:tcW w:w="3369" w:type="dxa"/>
          </w:tcPr>
          <w:p w14:paraId="3D54C534"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Review of RA including schematic drawings</w:t>
            </w:r>
          </w:p>
          <w:p w14:paraId="14A6F45B" w14:textId="781E4BF4"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63F8FFA1"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6273A2A5"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To be reviewed on an annual basis.</w:t>
            </w:r>
          </w:p>
        </w:tc>
      </w:tr>
      <w:tr w:rsidR="00DA0219" w:rsidRPr="00DA0219" w14:paraId="4162DA21" w14:textId="77777777" w:rsidTr="00B01256">
        <w:tc>
          <w:tcPr>
            <w:tcW w:w="3369" w:type="dxa"/>
          </w:tcPr>
          <w:p w14:paraId="18F57611"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Carrying out routine water checks and maintenance – Appendix A</w:t>
            </w:r>
          </w:p>
        </w:tc>
        <w:tc>
          <w:tcPr>
            <w:tcW w:w="2409" w:type="dxa"/>
          </w:tcPr>
          <w:p w14:paraId="1BBF2CA4"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1020477A"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Where STC Asset Management is not in control, the Local Duty Holder must provide all records to Asset Management for WMP updating.</w:t>
            </w:r>
          </w:p>
        </w:tc>
      </w:tr>
      <w:tr w:rsidR="00DA0219" w:rsidRPr="00DA0219" w14:paraId="4D8DBC72" w14:textId="77777777" w:rsidTr="00B01256">
        <w:tc>
          <w:tcPr>
            <w:tcW w:w="3369" w:type="dxa"/>
          </w:tcPr>
          <w:p w14:paraId="39FA58DD"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Changes to hot and cold water system(s)</w:t>
            </w:r>
          </w:p>
          <w:p w14:paraId="0856F06B" w14:textId="781E3594"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0A51F6D7"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057751E7"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 must be notified of all projects.</w:t>
            </w:r>
          </w:p>
        </w:tc>
      </w:tr>
      <w:tr w:rsidR="00DA0219" w:rsidRPr="00DA0219" w14:paraId="43718290" w14:textId="77777777" w:rsidTr="00B01256">
        <w:tc>
          <w:tcPr>
            <w:tcW w:w="3369" w:type="dxa"/>
          </w:tcPr>
          <w:p w14:paraId="4F46BFD9"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Review of WMP performance and arrangements</w:t>
            </w:r>
          </w:p>
          <w:p w14:paraId="51833DBA" w14:textId="542FF7EA"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32E3DA05"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6A2FB64C"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To be reviewed on an annual basis.</w:t>
            </w:r>
          </w:p>
        </w:tc>
      </w:tr>
      <w:tr w:rsidR="00DA0219" w:rsidRPr="00DA0219" w14:paraId="3F854312" w14:textId="77777777" w:rsidTr="00B01256">
        <w:tc>
          <w:tcPr>
            <w:tcW w:w="3369" w:type="dxa"/>
          </w:tcPr>
          <w:p w14:paraId="741E0BD3"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 xml:space="preserve">Updating of WMP records </w:t>
            </w:r>
          </w:p>
          <w:p w14:paraId="74AA98F0" w14:textId="0971F704"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4FBA2C18"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343A66C4" w14:textId="77777777" w:rsidR="00DA0219" w:rsidRPr="00DA0219" w:rsidRDefault="00DA0219" w:rsidP="00DA0219">
            <w:pPr>
              <w:spacing w:after="0" w:line="240" w:lineRule="auto"/>
              <w:rPr>
                <w:rFonts w:ascii="Calibri" w:eastAsia="Calibri" w:hAnsi="Calibri" w:cs="Times New Roman"/>
                <w:sz w:val="20"/>
                <w:szCs w:val="20"/>
                <w:lang w:bidi="en-US"/>
              </w:rPr>
            </w:pPr>
          </w:p>
        </w:tc>
      </w:tr>
      <w:tr w:rsidR="00DA0219" w:rsidRPr="00DA0219" w14:paraId="2B4C2533" w14:textId="77777777" w:rsidTr="00B01256">
        <w:tc>
          <w:tcPr>
            <w:tcW w:w="3369" w:type="dxa"/>
          </w:tcPr>
          <w:p w14:paraId="2422FF35"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Site control / WMP site ownership</w:t>
            </w:r>
          </w:p>
          <w:p w14:paraId="766AE985" w14:textId="3FB88068"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7E8D874D"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 xml:space="preserve">Local Duty Holder </w:t>
            </w:r>
          </w:p>
        </w:tc>
        <w:tc>
          <w:tcPr>
            <w:tcW w:w="4962" w:type="dxa"/>
          </w:tcPr>
          <w:p w14:paraId="168C9C12" w14:textId="77777777" w:rsidR="00DA0219" w:rsidRPr="00DA0219" w:rsidRDefault="00DA0219" w:rsidP="00DA0219">
            <w:pPr>
              <w:spacing w:after="0" w:line="240" w:lineRule="auto"/>
              <w:rPr>
                <w:rFonts w:ascii="Calibri" w:eastAsia="Calibri" w:hAnsi="Calibri" w:cs="Times New Roman"/>
                <w:sz w:val="20"/>
                <w:szCs w:val="20"/>
                <w:lang w:bidi="en-US"/>
              </w:rPr>
            </w:pPr>
          </w:p>
        </w:tc>
      </w:tr>
      <w:tr w:rsidR="00DA0219" w:rsidRPr="00DA0219" w14:paraId="78FE7AD4" w14:textId="77777777" w:rsidTr="00B01256">
        <w:tc>
          <w:tcPr>
            <w:tcW w:w="3369" w:type="dxa"/>
          </w:tcPr>
          <w:p w14:paraId="233BD405"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Contractor control</w:t>
            </w:r>
          </w:p>
        </w:tc>
        <w:tc>
          <w:tcPr>
            <w:tcW w:w="2409" w:type="dxa"/>
          </w:tcPr>
          <w:p w14:paraId="49418A06"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Local Duty Holder &amp;</w:t>
            </w:r>
          </w:p>
          <w:p w14:paraId="7258E995"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5805FE6D"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For works under their control.</w:t>
            </w:r>
          </w:p>
        </w:tc>
      </w:tr>
      <w:tr w:rsidR="00DA0219" w:rsidRPr="00DA0219" w14:paraId="691BA57B" w14:textId="77777777" w:rsidTr="00B01256">
        <w:tc>
          <w:tcPr>
            <w:tcW w:w="3369" w:type="dxa"/>
          </w:tcPr>
          <w:p w14:paraId="7C021CF8" w14:textId="77777777" w:rsid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Project control</w:t>
            </w:r>
          </w:p>
          <w:p w14:paraId="55BB120C" w14:textId="6DA55D88" w:rsidR="00DA0219" w:rsidRPr="00DA0219" w:rsidRDefault="00DA0219" w:rsidP="00DA0219">
            <w:pPr>
              <w:spacing w:after="0" w:line="240" w:lineRule="auto"/>
              <w:rPr>
                <w:rFonts w:ascii="Calibri" w:eastAsia="Calibri" w:hAnsi="Calibri" w:cs="Times New Roman"/>
                <w:sz w:val="20"/>
                <w:szCs w:val="20"/>
                <w:lang w:bidi="en-US"/>
              </w:rPr>
            </w:pPr>
          </w:p>
        </w:tc>
        <w:tc>
          <w:tcPr>
            <w:tcW w:w="2409" w:type="dxa"/>
          </w:tcPr>
          <w:p w14:paraId="04B03A18"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77B15520"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 must be notified of all projects.</w:t>
            </w:r>
          </w:p>
        </w:tc>
      </w:tr>
      <w:tr w:rsidR="00DA0219" w:rsidRPr="00DA0219" w14:paraId="508BDCCB" w14:textId="77777777" w:rsidTr="00B01256">
        <w:tc>
          <w:tcPr>
            <w:tcW w:w="3369" w:type="dxa"/>
          </w:tcPr>
          <w:p w14:paraId="64A85F6F"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Staff training</w:t>
            </w:r>
          </w:p>
        </w:tc>
        <w:tc>
          <w:tcPr>
            <w:tcW w:w="2409" w:type="dxa"/>
          </w:tcPr>
          <w:p w14:paraId="2A6219EA"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 xml:space="preserve">Local Duty Holder </w:t>
            </w:r>
          </w:p>
          <w:p w14:paraId="1088F1C3"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BTSTC Health &amp; Safety</w:t>
            </w:r>
          </w:p>
          <w:p w14:paraId="70AF91D1"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1A79DFD0"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Depending upon staffing arrangements.</w:t>
            </w:r>
          </w:p>
        </w:tc>
      </w:tr>
      <w:tr w:rsidR="00DA0219" w:rsidRPr="00DA0219" w14:paraId="09B144D1" w14:textId="77777777" w:rsidTr="00B01256">
        <w:tc>
          <w:tcPr>
            <w:tcW w:w="3369" w:type="dxa"/>
          </w:tcPr>
          <w:p w14:paraId="20A2345C"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 xml:space="preserve">Provision of information </w:t>
            </w:r>
          </w:p>
        </w:tc>
        <w:tc>
          <w:tcPr>
            <w:tcW w:w="2409" w:type="dxa"/>
          </w:tcPr>
          <w:p w14:paraId="09BF7462"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Local Duty Holder &amp;</w:t>
            </w:r>
          </w:p>
          <w:p w14:paraId="10E0879B"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STC Asset Management</w:t>
            </w:r>
          </w:p>
        </w:tc>
        <w:tc>
          <w:tcPr>
            <w:tcW w:w="4962" w:type="dxa"/>
          </w:tcPr>
          <w:p w14:paraId="10BEFB09" w14:textId="77777777" w:rsidR="00DA0219" w:rsidRPr="00DA0219" w:rsidRDefault="00DA0219" w:rsidP="00DA0219">
            <w:pPr>
              <w:spacing w:after="0" w:line="240" w:lineRule="auto"/>
              <w:rPr>
                <w:rFonts w:ascii="Calibri" w:eastAsia="Calibri" w:hAnsi="Calibri" w:cs="Times New Roman"/>
                <w:sz w:val="20"/>
                <w:szCs w:val="20"/>
                <w:lang w:bidi="en-US"/>
              </w:rPr>
            </w:pPr>
            <w:r w:rsidRPr="00DA0219">
              <w:rPr>
                <w:rFonts w:ascii="Calibri" w:eastAsia="Calibri" w:hAnsi="Calibri" w:cs="Times New Roman"/>
                <w:sz w:val="20"/>
                <w:szCs w:val="20"/>
                <w:lang w:bidi="en-US"/>
              </w:rPr>
              <w:t>Where necessary to update WMP.</w:t>
            </w:r>
          </w:p>
        </w:tc>
      </w:tr>
    </w:tbl>
    <w:p w14:paraId="70A9B068" w14:textId="77777777" w:rsidR="00DA0219" w:rsidRPr="00DA0219" w:rsidRDefault="00DA0219" w:rsidP="00DA0219">
      <w:pPr>
        <w:spacing w:after="0" w:line="240" w:lineRule="auto"/>
        <w:rPr>
          <w:rFonts w:ascii="Calibri" w:eastAsia="Calibri" w:hAnsi="Calibri" w:cs="Times New Roman"/>
          <w:sz w:val="20"/>
          <w:szCs w:val="20"/>
          <w:lang w:bidi="en-US"/>
        </w:rPr>
      </w:pPr>
    </w:p>
    <w:p w14:paraId="38E1859C" w14:textId="77777777" w:rsidR="00DA0219" w:rsidRPr="00DA0219" w:rsidRDefault="00DA0219" w:rsidP="00DA0219">
      <w:pPr>
        <w:spacing w:after="0" w:line="240" w:lineRule="auto"/>
        <w:rPr>
          <w:rFonts w:ascii="Calibri" w:eastAsia="Calibri" w:hAnsi="Calibri" w:cs="Times New Roman"/>
          <w:sz w:val="20"/>
          <w:szCs w:val="20"/>
          <w:lang w:bidi="en-US"/>
        </w:rPr>
      </w:pPr>
    </w:p>
    <w:tbl>
      <w:tblPr>
        <w:tblW w:w="107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4"/>
      </w:tblGrid>
      <w:tr w:rsidR="00DA0219" w:rsidRPr="00DA0219" w14:paraId="104F80FF" w14:textId="77777777" w:rsidTr="00B01256">
        <w:trPr>
          <w:trHeight w:val="2458"/>
        </w:trPr>
        <w:tc>
          <w:tcPr>
            <w:tcW w:w="10744" w:type="dxa"/>
          </w:tcPr>
          <w:p w14:paraId="3ECF8704" w14:textId="30168150" w:rsidR="00DA0219" w:rsidRPr="00DA0219" w:rsidRDefault="00DA0219" w:rsidP="00DA0219">
            <w:pPr>
              <w:spacing w:after="0" w:line="240" w:lineRule="auto"/>
              <w:ind w:left="112"/>
              <w:rPr>
                <w:rFonts w:ascii="Calibri" w:eastAsia="Calibri" w:hAnsi="Calibri" w:cs="Times New Roman"/>
                <w:lang w:bidi="en-US"/>
              </w:rPr>
            </w:pPr>
            <w:r w:rsidRPr="00DA0219">
              <w:rPr>
                <w:rFonts w:ascii="Calibri" w:eastAsia="Calibri" w:hAnsi="Calibri" w:cs="Times New Roman"/>
                <w:lang w:bidi="en-US"/>
              </w:rPr>
              <w:t>Extract from</w:t>
            </w:r>
          </w:p>
          <w:p w14:paraId="3A7B7A06" w14:textId="77777777" w:rsidR="00DA0219" w:rsidRPr="00DA0219" w:rsidRDefault="00DA0219" w:rsidP="00DA0219">
            <w:pPr>
              <w:spacing w:after="0" w:line="240" w:lineRule="auto"/>
              <w:ind w:left="112"/>
              <w:rPr>
                <w:rFonts w:ascii="Calibri" w:eastAsia="Calibri" w:hAnsi="Calibri" w:cs="Times New Roman"/>
                <w:b/>
                <w:lang w:bidi="en-US"/>
              </w:rPr>
            </w:pPr>
            <w:r w:rsidRPr="00DA0219">
              <w:rPr>
                <w:rFonts w:ascii="Calibri" w:eastAsia="Calibri" w:hAnsi="Calibri" w:cs="Times New Roman"/>
                <w:b/>
                <w:lang w:bidi="en-US"/>
              </w:rPr>
              <w:t>Legionnaires Disease HSG274 Part 2: The control of legionella in hot and cold water systems</w:t>
            </w:r>
          </w:p>
          <w:p w14:paraId="2E04FC4A" w14:textId="684C399F" w:rsidR="00DA0219" w:rsidRPr="00DA0219" w:rsidRDefault="00DA0219" w:rsidP="00DA0219">
            <w:pPr>
              <w:spacing w:after="0" w:line="240" w:lineRule="auto"/>
              <w:ind w:left="112"/>
              <w:rPr>
                <w:rFonts w:ascii="Calibri" w:eastAsia="Calibri" w:hAnsi="Calibri" w:cs="Times New Roman"/>
                <w:i/>
                <w:iCs/>
                <w:sz w:val="24"/>
                <w:szCs w:val="24"/>
                <w:lang w:bidi="en-US"/>
              </w:rPr>
            </w:pPr>
            <w:r w:rsidRPr="00DA0219">
              <w:rPr>
                <w:rFonts w:ascii="Calibri" w:eastAsia="Calibri" w:hAnsi="Calibri" w:cs="Helvetica 45 Light"/>
                <w:i/>
                <w:iCs/>
                <w:lang w:bidi="en-US"/>
              </w:rPr>
              <w:t>5. Under general health and safety law, duty</w:t>
            </w:r>
            <w:r w:rsidR="00D92A5B">
              <w:rPr>
                <w:rFonts w:ascii="Calibri" w:eastAsia="Calibri" w:hAnsi="Calibri" w:cs="Helvetica 45 Light"/>
                <w:i/>
                <w:iCs/>
                <w:lang w:bidi="en-US"/>
              </w:rPr>
              <w:t xml:space="preserve"> </w:t>
            </w:r>
            <w:r w:rsidRPr="00DA0219">
              <w:rPr>
                <w:rFonts w:ascii="Calibri" w:eastAsia="Calibri" w:hAnsi="Calibri" w:cs="Helvetica 45 Light"/>
                <w:i/>
                <w:iCs/>
                <w:lang w:bidi="en-US"/>
              </w:rPr>
              <w:t>holders including employers or those in control of premises, must ensure the health and safety of their employees or others who may be affected by their undertaking. They must take suitable precautions to prevent or control the risk of exposure to legionella. They also need to either understand, or appoint somebody competent who knows how to identify and assess sources of risk, manage those risks, prevent or control any risks, keep records and carry out any other legal duties they may have.</w:t>
            </w:r>
          </w:p>
        </w:tc>
      </w:tr>
    </w:tbl>
    <w:p w14:paraId="55146F82" w14:textId="77777777" w:rsidR="00DA0219" w:rsidRPr="00DA0219" w:rsidRDefault="00DA0219" w:rsidP="00DA0219">
      <w:pPr>
        <w:spacing w:after="0" w:line="240" w:lineRule="auto"/>
        <w:jc w:val="center"/>
        <w:rPr>
          <w:rFonts w:ascii="Calibri" w:eastAsia="Calibri" w:hAnsi="Calibri" w:cs="Times New Roman"/>
          <w:b/>
          <w:noProof/>
          <w:color w:val="003300"/>
          <w:sz w:val="24"/>
          <w:szCs w:val="24"/>
          <w:lang w:eastAsia="en-GB"/>
        </w:rPr>
      </w:pPr>
    </w:p>
    <w:p w14:paraId="0C06A2E6" w14:textId="77777777" w:rsidR="00DA0219" w:rsidRPr="00DA0219" w:rsidRDefault="00DA0219" w:rsidP="00DA0219">
      <w:pPr>
        <w:spacing w:after="0" w:line="240" w:lineRule="auto"/>
        <w:jc w:val="center"/>
        <w:rPr>
          <w:rFonts w:ascii="Calibri" w:eastAsia="Calibri" w:hAnsi="Calibri" w:cs="Times New Roman"/>
          <w:b/>
          <w:noProof/>
          <w:color w:val="003300"/>
          <w:sz w:val="24"/>
          <w:szCs w:val="24"/>
          <w:lang w:eastAsia="en-GB"/>
        </w:rPr>
      </w:pPr>
    </w:p>
    <w:p w14:paraId="75A40EC5" w14:textId="77777777" w:rsidR="00DA0219" w:rsidRPr="00DA0219" w:rsidRDefault="00DA0219" w:rsidP="00DA0219">
      <w:pPr>
        <w:spacing w:after="0" w:line="240" w:lineRule="auto"/>
        <w:jc w:val="center"/>
        <w:rPr>
          <w:rFonts w:ascii="Calibri" w:eastAsia="Calibri" w:hAnsi="Calibri" w:cs="Times New Roman"/>
          <w:b/>
          <w:noProof/>
          <w:color w:val="003300"/>
          <w:sz w:val="24"/>
          <w:szCs w:val="24"/>
          <w:lang w:eastAsia="en-GB"/>
        </w:rPr>
      </w:pPr>
    </w:p>
    <w:p w14:paraId="6E75EF82" w14:textId="4A14AC96" w:rsidR="00DA0219" w:rsidRDefault="00DA0219" w:rsidP="00DA0219">
      <w:pPr>
        <w:spacing w:after="0" w:line="240" w:lineRule="auto"/>
        <w:jc w:val="both"/>
        <w:rPr>
          <w:rFonts w:ascii="Arial" w:eastAsia="Arial Unicode MS" w:hAnsi="Arial" w:cs="Arial"/>
          <w:b/>
          <w:bCs/>
          <w:color w:val="003300"/>
          <w:szCs w:val="24"/>
        </w:rPr>
      </w:pPr>
      <w:r w:rsidRPr="00DA0219">
        <w:rPr>
          <w:rFonts w:ascii="Calibri" w:eastAsia="Calibri" w:hAnsi="Calibri" w:cs="Times New Roman"/>
          <w:noProof/>
          <w:color w:val="003300"/>
          <w:sz w:val="24"/>
          <w:szCs w:val="24"/>
          <w:lang w:eastAsia="en-GB"/>
        </w:rPr>
        <w:t xml:space="preserve">Note: </w:t>
      </w:r>
      <w:r w:rsidR="00EE4E18" w:rsidRPr="00DA0219">
        <w:rPr>
          <w:rFonts w:ascii="Calibri" w:eastAsia="Calibri" w:hAnsi="Calibri" w:cs="Times New Roman"/>
          <w:noProof/>
          <w:color w:val="003300"/>
          <w:sz w:val="24"/>
          <w:szCs w:val="24"/>
          <w:lang w:eastAsia="en-GB"/>
        </w:rPr>
        <w:t>This section is to be audited as part of the WMP review.</w:t>
      </w:r>
    </w:p>
    <w:p w14:paraId="4E9098A4" w14:textId="1C3CA977" w:rsidR="00DA0219" w:rsidRDefault="00DA0219" w:rsidP="00DA0219">
      <w:pPr>
        <w:spacing w:after="0" w:line="240" w:lineRule="auto"/>
        <w:jc w:val="both"/>
        <w:rPr>
          <w:rFonts w:ascii="Arial" w:eastAsia="Arial Unicode MS" w:hAnsi="Arial" w:cs="Arial"/>
          <w:b/>
          <w:bCs/>
          <w:color w:val="003300"/>
          <w:szCs w:val="24"/>
        </w:rPr>
      </w:pPr>
    </w:p>
    <w:p w14:paraId="5E3E048F" w14:textId="472C1025" w:rsidR="00DA0219" w:rsidRPr="00DA0219" w:rsidRDefault="00DA0219" w:rsidP="00DA0219">
      <w:pPr>
        <w:spacing w:after="0" w:line="240" w:lineRule="auto"/>
        <w:jc w:val="right"/>
        <w:rPr>
          <w:rFonts w:ascii="Arial" w:eastAsia="Arial Unicode MS" w:hAnsi="Arial" w:cs="Arial"/>
          <w:b/>
          <w:bCs/>
          <w:color w:val="003300"/>
          <w:szCs w:val="24"/>
        </w:rPr>
      </w:pPr>
      <w:r>
        <w:rPr>
          <w:rFonts w:ascii="Arial" w:eastAsia="Arial Unicode MS" w:hAnsi="Arial" w:cs="Arial"/>
          <w:b/>
          <w:bCs/>
          <w:color w:val="003300"/>
          <w:szCs w:val="24"/>
        </w:rPr>
        <w:lastRenderedPageBreak/>
        <w:t>Section 2</w:t>
      </w:r>
    </w:p>
    <w:p w14:paraId="1547CAC0" w14:textId="2055F743" w:rsidR="00DA0219" w:rsidRDefault="00DA0219" w:rsidP="00DA0219">
      <w:pPr>
        <w:spacing w:after="0" w:line="240" w:lineRule="auto"/>
        <w:jc w:val="center"/>
        <w:rPr>
          <w:rFonts w:ascii="Calibri" w:eastAsia="Arial Unicode MS" w:hAnsi="Calibri" w:cs="Arial"/>
          <w:b/>
          <w:bCs/>
          <w:color w:val="003300"/>
          <w:sz w:val="28"/>
          <w:szCs w:val="28"/>
          <w:u w:val="single"/>
        </w:rPr>
      </w:pPr>
      <w:r w:rsidRPr="00DA0219">
        <w:rPr>
          <w:rFonts w:ascii="Calibri" w:eastAsia="Arial Unicode MS" w:hAnsi="Calibri" w:cs="Arial"/>
          <w:b/>
          <w:bCs/>
          <w:color w:val="003300"/>
          <w:sz w:val="28"/>
          <w:szCs w:val="28"/>
          <w:u w:val="single"/>
        </w:rPr>
        <w:t>CONTACTS</w:t>
      </w:r>
    </w:p>
    <w:p w14:paraId="1CFB7E83" w14:textId="77777777" w:rsidR="00DA0219" w:rsidRPr="00DA0219" w:rsidRDefault="00DA0219" w:rsidP="00DA0219">
      <w:pPr>
        <w:spacing w:after="0" w:line="240" w:lineRule="auto"/>
        <w:jc w:val="center"/>
        <w:rPr>
          <w:rFonts w:ascii="Calibri" w:eastAsia="Arial Unicode MS" w:hAnsi="Calibri" w:cs="Arial"/>
          <w:b/>
          <w:bCs/>
          <w:color w:val="003300"/>
          <w:sz w:val="28"/>
          <w:szCs w:val="28"/>
          <w:u w:val="single"/>
        </w:rPr>
      </w:pPr>
    </w:p>
    <w:p w14:paraId="7E39E2A4" w14:textId="77777777" w:rsidR="00DA0219" w:rsidRPr="00DA0219" w:rsidRDefault="00DA0219" w:rsidP="00DA0219">
      <w:pPr>
        <w:spacing w:after="0" w:line="240" w:lineRule="auto"/>
        <w:jc w:val="both"/>
        <w:rPr>
          <w:rFonts w:ascii="Arial" w:eastAsia="Arial Unicode MS" w:hAnsi="Arial" w:cs="Arial"/>
          <w:b/>
          <w:bCs/>
          <w:color w:val="0033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8145"/>
      </w:tblGrid>
      <w:tr w:rsidR="00DA0219" w:rsidRPr="00DA0219" w14:paraId="45CC3188" w14:textId="77777777" w:rsidTr="00B01256">
        <w:tc>
          <w:tcPr>
            <w:tcW w:w="2093" w:type="dxa"/>
            <w:shd w:val="clear" w:color="auto" w:fill="D9D9D9"/>
          </w:tcPr>
          <w:p w14:paraId="0DB8A4F1" w14:textId="77777777" w:rsidR="00DA0219" w:rsidRPr="00DA0219" w:rsidRDefault="00DA0219" w:rsidP="00DA0219">
            <w:pPr>
              <w:spacing w:after="0" w:line="240" w:lineRule="auto"/>
              <w:rPr>
                <w:rFonts w:ascii="Calibri" w:eastAsia="Calibri" w:hAnsi="Calibri" w:cs="Times New Roman"/>
                <w:b/>
                <w:bCs/>
                <w:sz w:val="24"/>
                <w:szCs w:val="24"/>
                <w:lang w:bidi="en-US"/>
              </w:rPr>
            </w:pPr>
          </w:p>
          <w:p w14:paraId="7F9C72A9"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Property Name</w:t>
            </w:r>
          </w:p>
          <w:p w14:paraId="2FE7B7AE" w14:textId="5F86E186" w:rsidR="00DA0219" w:rsidRPr="00DA0219" w:rsidRDefault="00DA0219" w:rsidP="00DA0219">
            <w:pPr>
              <w:spacing w:after="0" w:line="240" w:lineRule="auto"/>
              <w:rPr>
                <w:rFonts w:ascii="Calibri" w:eastAsia="Calibri" w:hAnsi="Calibri" w:cs="Times New Roman"/>
                <w:b/>
                <w:bCs/>
                <w:sz w:val="24"/>
                <w:szCs w:val="24"/>
                <w:lang w:bidi="en-US"/>
              </w:rPr>
            </w:pPr>
          </w:p>
        </w:tc>
        <w:tc>
          <w:tcPr>
            <w:tcW w:w="8505" w:type="dxa"/>
          </w:tcPr>
          <w:p w14:paraId="677E5278" w14:textId="77777777" w:rsidR="00DA0219" w:rsidRPr="00DA0219" w:rsidRDefault="00DA0219" w:rsidP="00DA0219">
            <w:pPr>
              <w:spacing w:after="0" w:line="240" w:lineRule="auto"/>
              <w:rPr>
                <w:rFonts w:ascii="Calibri" w:eastAsia="Calibri" w:hAnsi="Calibri" w:cs="Times New Roman"/>
                <w:sz w:val="24"/>
                <w:szCs w:val="24"/>
                <w:lang w:bidi="en-US"/>
              </w:rPr>
            </w:pPr>
          </w:p>
          <w:p w14:paraId="742EB1A3" w14:textId="77777777" w:rsidR="00DA0219" w:rsidRPr="00DA0219" w:rsidRDefault="00DA0219" w:rsidP="00DA0219">
            <w:pPr>
              <w:spacing w:after="0" w:line="240" w:lineRule="auto"/>
              <w:rPr>
                <w:rFonts w:ascii="Calibri" w:eastAsia="Calibri" w:hAnsi="Calibri" w:cs="Times New Roman"/>
                <w:sz w:val="24"/>
                <w:szCs w:val="24"/>
                <w:lang w:bidi="en-US"/>
              </w:rPr>
            </w:pPr>
          </w:p>
          <w:p w14:paraId="3E61B792"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0A9F9CE8" w14:textId="77777777" w:rsidTr="00B01256">
        <w:tc>
          <w:tcPr>
            <w:tcW w:w="2093" w:type="dxa"/>
            <w:shd w:val="clear" w:color="auto" w:fill="D9D9D9"/>
          </w:tcPr>
          <w:p w14:paraId="459511E9" w14:textId="77777777" w:rsidR="00DA0219" w:rsidRPr="00DA0219" w:rsidRDefault="00DA0219" w:rsidP="00DA0219">
            <w:pPr>
              <w:spacing w:after="0" w:line="240" w:lineRule="auto"/>
              <w:rPr>
                <w:rFonts w:ascii="Calibri" w:eastAsia="Calibri" w:hAnsi="Calibri" w:cs="Times New Roman"/>
                <w:b/>
                <w:bCs/>
                <w:sz w:val="24"/>
                <w:szCs w:val="24"/>
                <w:lang w:bidi="en-US"/>
              </w:rPr>
            </w:pPr>
          </w:p>
          <w:p w14:paraId="726AE53B" w14:textId="4F20EB76"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Property Address</w:t>
            </w:r>
          </w:p>
        </w:tc>
        <w:tc>
          <w:tcPr>
            <w:tcW w:w="8505" w:type="dxa"/>
          </w:tcPr>
          <w:p w14:paraId="09E906FE" w14:textId="77777777" w:rsidR="00DA0219" w:rsidRPr="00DA0219" w:rsidRDefault="00DA0219" w:rsidP="00DA0219">
            <w:pPr>
              <w:spacing w:after="0" w:line="240" w:lineRule="auto"/>
              <w:rPr>
                <w:rFonts w:ascii="Calibri" w:eastAsia="Calibri" w:hAnsi="Calibri" w:cs="Times New Roman"/>
                <w:sz w:val="24"/>
                <w:szCs w:val="24"/>
                <w:lang w:bidi="en-US"/>
              </w:rPr>
            </w:pPr>
          </w:p>
          <w:p w14:paraId="4BBE00BC" w14:textId="77777777" w:rsidR="00DA0219" w:rsidRPr="00DA0219" w:rsidRDefault="00DA0219" w:rsidP="00DA0219">
            <w:pPr>
              <w:spacing w:after="0" w:line="240" w:lineRule="auto"/>
              <w:rPr>
                <w:rFonts w:ascii="Calibri" w:eastAsia="Calibri" w:hAnsi="Calibri" w:cs="Times New Roman"/>
                <w:sz w:val="24"/>
                <w:szCs w:val="24"/>
                <w:lang w:bidi="en-US"/>
              </w:rPr>
            </w:pPr>
          </w:p>
          <w:p w14:paraId="532F0A8E" w14:textId="77777777" w:rsidR="00DA0219" w:rsidRPr="00DA0219" w:rsidRDefault="00DA0219" w:rsidP="00DA0219">
            <w:pPr>
              <w:spacing w:after="0" w:line="240" w:lineRule="auto"/>
              <w:rPr>
                <w:rFonts w:ascii="Calibri" w:eastAsia="Calibri" w:hAnsi="Calibri" w:cs="Times New Roman"/>
                <w:sz w:val="24"/>
                <w:szCs w:val="24"/>
                <w:lang w:bidi="en-US"/>
              </w:rPr>
            </w:pPr>
          </w:p>
          <w:p w14:paraId="4EB4D6C2"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685F1E95" w14:textId="77777777" w:rsidTr="00B01256">
        <w:trPr>
          <w:trHeight w:val="267"/>
        </w:trPr>
        <w:tc>
          <w:tcPr>
            <w:tcW w:w="2093" w:type="dxa"/>
            <w:shd w:val="clear" w:color="auto" w:fill="D9D9D9"/>
          </w:tcPr>
          <w:p w14:paraId="28532E40"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 xml:space="preserve">Property </w:t>
            </w:r>
          </w:p>
          <w:p w14:paraId="1A22090C"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Tel: Number</w:t>
            </w:r>
          </w:p>
        </w:tc>
        <w:tc>
          <w:tcPr>
            <w:tcW w:w="8505" w:type="dxa"/>
          </w:tcPr>
          <w:p w14:paraId="26C1C2E4" w14:textId="77777777" w:rsidR="00DA0219" w:rsidRPr="00DA0219" w:rsidRDefault="00DA0219" w:rsidP="00DA0219">
            <w:pPr>
              <w:spacing w:after="0" w:line="240" w:lineRule="auto"/>
              <w:rPr>
                <w:rFonts w:ascii="Calibri" w:eastAsia="Calibri" w:hAnsi="Calibri" w:cs="Times New Roman"/>
                <w:sz w:val="24"/>
                <w:szCs w:val="24"/>
                <w:lang w:bidi="en-US"/>
              </w:rPr>
            </w:pPr>
          </w:p>
          <w:p w14:paraId="725E5AC6" w14:textId="77777777" w:rsidR="00DA0219" w:rsidRPr="00DA0219" w:rsidRDefault="00DA0219" w:rsidP="00DA0219">
            <w:pPr>
              <w:spacing w:after="0" w:line="240" w:lineRule="auto"/>
              <w:rPr>
                <w:rFonts w:ascii="Calibri" w:eastAsia="Calibri" w:hAnsi="Calibri" w:cs="Times New Roman"/>
                <w:sz w:val="24"/>
                <w:szCs w:val="24"/>
                <w:lang w:bidi="en-US"/>
              </w:rPr>
            </w:pPr>
          </w:p>
          <w:p w14:paraId="28CD55BE" w14:textId="77777777" w:rsidR="00DA0219" w:rsidRPr="00DA0219" w:rsidRDefault="00DA0219" w:rsidP="00DA0219">
            <w:pPr>
              <w:spacing w:after="0" w:line="240" w:lineRule="auto"/>
              <w:rPr>
                <w:rFonts w:ascii="Calibri" w:eastAsia="Calibri" w:hAnsi="Calibri" w:cs="Times New Roman"/>
                <w:sz w:val="24"/>
                <w:szCs w:val="24"/>
                <w:lang w:bidi="en-US"/>
              </w:rPr>
            </w:pPr>
          </w:p>
        </w:tc>
      </w:tr>
    </w:tbl>
    <w:p w14:paraId="24251BB0" w14:textId="77777777" w:rsidR="00DA0219" w:rsidRPr="00DA0219" w:rsidRDefault="00DA0219" w:rsidP="00DA0219">
      <w:pPr>
        <w:spacing w:after="0" w:line="240" w:lineRule="auto"/>
        <w:rPr>
          <w:rFonts w:ascii="Calibri" w:eastAsia="Calibri" w:hAnsi="Calibri" w:cs="Times New Roman"/>
          <w:b/>
          <w:bCs/>
          <w:sz w:val="24"/>
          <w:szCs w:val="24"/>
          <w:lang w:bidi="en-US"/>
        </w:rPr>
      </w:pPr>
    </w:p>
    <w:p w14:paraId="3EA3F572"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913"/>
        <w:gridCol w:w="1649"/>
        <w:gridCol w:w="4041"/>
      </w:tblGrid>
      <w:tr w:rsidR="00DA0219" w:rsidRPr="00DA0219" w14:paraId="06029F7C" w14:textId="77777777" w:rsidTr="00B01256">
        <w:tc>
          <w:tcPr>
            <w:tcW w:w="2660" w:type="dxa"/>
            <w:shd w:val="clear" w:color="auto" w:fill="D9D9D9"/>
          </w:tcPr>
          <w:p w14:paraId="330BED55"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 xml:space="preserve">Position </w:t>
            </w:r>
          </w:p>
          <w:p w14:paraId="6B9CA454" w14:textId="77777777" w:rsidR="00DA0219" w:rsidRPr="00DA0219" w:rsidRDefault="00DA0219" w:rsidP="00DA0219">
            <w:pPr>
              <w:spacing w:after="0" w:line="240" w:lineRule="auto"/>
              <w:rPr>
                <w:rFonts w:ascii="Calibri" w:eastAsia="Calibri" w:hAnsi="Calibri" w:cs="Times New Roman"/>
                <w:b/>
                <w:bCs/>
                <w:sz w:val="24"/>
                <w:szCs w:val="24"/>
                <w:lang w:bidi="en-US"/>
              </w:rPr>
            </w:pPr>
          </w:p>
        </w:tc>
        <w:tc>
          <w:tcPr>
            <w:tcW w:w="1984" w:type="dxa"/>
            <w:shd w:val="clear" w:color="auto" w:fill="D9D9D9"/>
          </w:tcPr>
          <w:p w14:paraId="73590B2C"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 xml:space="preserve">Name </w:t>
            </w:r>
          </w:p>
        </w:tc>
        <w:tc>
          <w:tcPr>
            <w:tcW w:w="1701" w:type="dxa"/>
            <w:shd w:val="clear" w:color="auto" w:fill="D9D9D9"/>
          </w:tcPr>
          <w:p w14:paraId="3A0E7D1D"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Phone</w:t>
            </w:r>
          </w:p>
        </w:tc>
        <w:tc>
          <w:tcPr>
            <w:tcW w:w="4253" w:type="dxa"/>
            <w:shd w:val="clear" w:color="auto" w:fill="D9D9D9"/>
          </w:tcPr>
          <w:p w14:paraId="58E28B30" w14:textId="77777777" w:rsidR="00DA0219" w:rsidRPr="00DA0219" w:rsidRDefault="00DA0219" w:rsidP="00DA0219">
            <w:pPr>
              <w:spacing w:after="0" w:line="240" w:lineRule="auto"/>
              <w:rPr>
                <w:rFonts w:ascii="Calibri" w:eastAsia="Calibri" w:hAnsi="Calibri" w:cs="Times New Roman"/>
                <w:b/>
                <w:bCs/>
                <w:sz w:val="24"/>
                <w:szCs w:val="24"/>
                <w:lang w:bidi="en-US"/>
              </w:rPr>
            </w:pPr>
            <w:r w:rsidRPr="00DA0219">
              <w:rPr>
                <w:rFonts w:ascii="Calibri" w:eastAsia="Calibri" w:hAnsi="Calibri" w:cs="Times New Roman"/>
                <w:b/>
                <w:bCs/>
                <w:sz w:val="24"/>
                <w:szCs w:val="24"/>
                <w:lang w:bidi="en-US"/>
              </w:rPr>
              <w:t>Email</w:t>
            </w:r>
          </w:p>
        </w:tc>
      </w:tr>
      <w:tr w:rsidR="00DA0219" w:rsidRPr="00DA0219" w14:paraId="4D3FA4F7" w14:textId="77777777" w:rsidTr="00B01256">
        <w:tc>
          <w:tcPr>
            <w:tcW w:w="2660" w:type="dxa"/>
          </w:tcPr>
          <w:p w14:paraId="2DAD12DE"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STC Asset Management Statutory Compliance Officer</w:t>
            </w:r>
          </w:p>
        </w:tc>
        <w:tc>
          <w:tcPr>
            <w:tcW w:w="1984" w:type="dxa"/>
          </w:tcPr>
          <w:p w14:paraId="63B998AD" w14:textId="5C17E925" w:rsidR="00DA0219" w:rsidRPr="00DA0219" w:rsidRDefault="00DA0219" w:rsidP="00DA0219">
            <w:pPr>
              <w:spacing w:after="0" w:line="240" w:lineRule="auto"/>
              <w:rPr>
                <w:rFonts w:ascii="Calibri" w:eastAsia="Calibri" w:hAnsi="Calibri" w:cs="Times New Roman"/>
                <w:sz w:val="24"/>
                <w:szCs w:val="24"/>
                <w:lang w:bidi="en-US"/>
              </w:rPr>
            </w:pPr>
          </w:p>
        </w:tc>
        <w:tc>
          <w:tcPr>
            <w:tcW w:w="1701" w:type="dxa"/>
          </w:tcPr>
          <w:p w14:paraId="7637D916" w14:textId="175CBEFF" w:rsidR="00DA0219" w:rsidRPr="00DA0219" w:rsidRDefault="00DA0219" w:rsidP="00DA0219">
            <w:pPr>
              <w:spacing w:after="0" w:line="240" w:lineRule="auto"/>
              <w:rPr>
                <w:rFonts w:ascii="Calibri" w:eastAsia="Calibri" w:hAnsi="Calibri" w:cs="Times New Roman"/>
                <w:sz w:val="24"/>
                <w:szCs w:val="24"/>
                <w:lang w:bidi="en-US"/>
              </w:rPr>
            </w:pPr>
          </w:p>
        </w:tc>
        <w:tc>
          <w:tcPr>
            <w:tcW w:w="4253" w:type="dxa"/>
          </w:tcPr>
          <w:p w14:paraId="57901342"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4BA48B65" w14:textId="77777777" w:rsidTr="00B01256">
        <w:tc>
          <w:tcPr>
            <w:tcW w:w="2660" w:type="dxa"/>
          </w:tcPr>
          <w:p w14:paraId="1DA87757"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Local Duty Holder 1</w:t>
            </w:r>
          </w:p>
          <w:p w14:paraId="62F715C0"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(lead)</w:t>
            </w:r>
          </w:p>
          <w:p w14:paraId="3C0A5C17"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984" w:type="dxa"/>
          </w:tcPr>
          <w:p w14:paraId="747BA310"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701" w:type="dxa"/>
          </w:tcPr>
          <w:p w14:paraId="462B8C4E"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4253" w:type="dxa"/>
          </w:tcPr>
          <w:p w14:paraId="0FB270F8"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74DD7B53" w14:textId="77777777" w:rsidTr="00B01256">
        <w:tc>
          <w:tcPr>
            <w:tcW w:w="2660" w:type="dxa"/>
          </w:tcPr>
          <w:p w14:paraId="02848F77" w14:textId="77777777" w:rsidR="00DA0219" w:rsidRPr="00DA0219" w:rsidRDefault="00DA0219" w:rsidP="00DA0219">
            <w:pPr>
              <w:spacing w:after="0" w:line="240" w:lineRule="auto"/>
              <w:rPr>
                <w:rFonts w:ascii="Calibri" w:eastAsia="Calibri" w:hAnsi="Calibri" w:cs="Times New Roman"/>
                <w:sz w:val="24"/>
                <w:szCs w:val="24"/>
                <w:lang w:bidi="en-US"/>
              </w:rPr>
            </w:pPr>
          </w:p>
          <w:p w14:paraId="32807FAE"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Local Duty Holder 2</w:t>
            </w:r>
          </w:p>
          <w:p w14:paraId="06AEF994"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984" w:type="dxa"/>
          </w:tcPr>
          <w:p w14:paraId="01A95233"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701" w:type="dxa"/>
          </w:tcPr>
          <w:p w14:paraId="57C3212E"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4253" w:type="dxa"/>
          </w:tcPr>
          <w:p w14:paraId="73DCB375"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3069F19A" w14:textId="77777777" w:rsidTr="00B01256">
        <w:tc>
          <w:tcPr>
            <w:tcW w:w="2660" w:type="dxa"/>
          </w:tcPr>
          <w:p w14:paraId="6FD107AD" w14:textId="77777777" w:rsidR="00DA0219" w:rsidRPr="00DA0219" w:rsidRDefault="00DA0219" w:rsidP="00DA0219">
            <w:pPr>
              <w:spacing w:after="0" w:line="240" w:lineRule="auto"/>
              <w:rPr>
                <w:rFonts w:ascii="Calibri" w:eastAsia="Calibri" w:hAnsi="Calibri" w:cs="Times New Roman"/>
                <w:sz w:val="24"/>
                <w:szCs w:val="24"/>
                <w:lang w:bidi="en-US"/>
              </w:rPr>
            </w:pPr>
          </w:p>
          <w:p w14:paraId="412060AC"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Other</w:t>
            </w:r>
          </w:p>
          <w:p w14:paraId="122984D2"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984" w:type="dxa"/>
          </w:tcPr>
          <w:p w14:paraId="5DD93A10"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701" w:type="dxa"/>
          </w:tcPr>
          <w:p w14:paraId="7195667B"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4253" w:type="dxa"/>
          </w:tcPr>
          <w:p w14:paraId="0B896164"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32403EC1" w14:textId="77777777" w:rsidTr="00B01256">
        <w:tc>
          <w:tcPr>
            <w:tcW w:w="2660" w:type="dxa"/>
          </w:tcPr>
          <w:p w14:paraId="6B66643B" w14:textId="77777777" w:rsidR="00DA0219" w:rsidRPr="00DA0219" w:rsidRDefault="00DA0219" w:rsidP="00DA0219">
            <w:pPr>
              <w:spacing w:after="0" w:line="240" w:lineRule="auto"/>
              <w:rPr>
                <w:rFonts w:ascii="Calibri" w:eastAsia="Calibri" w:hAnsi="Calibri" w:cs="Times New Roman"/>
                <w:sz w:val="24"/>
                <w:szCs w:val="24"/>
                <w:lang w:bidi="en-US"/>
              </w:rPr>
            </w:pPr>
          </w:p>
          <w:p w14:paraId="5220099E"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 xml:space="preserve">Other </w:t>
            </w:r>
          </w:p>
          <w:p w14:paraId="321DD8AD"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984" w:type="dxa"/>
          </w:tcPr>
          <w:p w14:paraId="3E0E3C5D"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701" w:type="dxa"/>
          </w:tcPr>
          <w:p w14:paraId="432E9B9E"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4253" w:type="dxa"/>
          </w:tcPr>
          <w:p w14:paraId="6E14E273"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1A5909FE" w14:textId="77777777" w:rsidTr="00B01256">
        <w:tc>
          <w:tcPr>
            <w:tcW w:w="2660" w:type="dxa"/>
          </w:tcPr>
          <w:p w14:paraId="65B43805" w14:textId="77777777" w:rsidR="00DA0219" w:rsidRPr="00DA0219" w:rsidRDefault="00DA0219" w:rsidP="00DA0219">
            <w:pPr>
              <w:spacing w:after="0" w:line="240" w:lineRule="auto"/>
              <w:rPr>
                <w:rFonts w:ascii="Calibri" w:eastAsia="Calibri" w:hAnsi="Calibri" w:cs="Times New Roman"/>
                <w:sz w:val="24"/>
                <w:szCs w:val="24"/>
                <w:lang w:bidi="en-US"/>
              </w:rPr>
            </w:pPr>
          </w:p>
          <w:p w14:paraId="4DD603B6"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 xml:space="preserve">Other </w:t>
            </w:r>
          </w:p>
          <w:p w14:paraId="26594C8A"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984" w:type="dxa"/>
          </w:tcPr>
          <w:p w14:paraId="4ADA016E"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1701" w:type="dxa"/>
          </w:tcPr>
          <w:p w14:paraId="2875B4C0"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4253" w:type="dxa"/>
          </w:tcPr>
          <w:p w14:paraId="46A3F0C8"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01349249" w14:textId="77777777" w:rsidTr="00B01256">
        <w:trPr>
          <w:trHeight w:val="1498"/>
        </w:trPr>
        <w:tc>
          <w:tcPr>
            <w:tcW w:w="10598" w:type="dxa"/>
            <w:gridSpan w:val="4"/>
          </w:tcPr>
          <w:p w14:paraId="64E106E0"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Notes on Local Duty Holder management arrangements:</w:t>
            </w:r>
          </w:p>
          <w:p w14:paraId="27D1A2A8" w14:textId="77777777" w:rsidR="00DA0219" w:rsidRPr="00DA0219" w:rsidRDefault="00DA0219" w:rsidP="00DA0219">
            <w:pPr>
              <w:spacing w:after="0" w:line="240" w:lineRule="auto"/>
              <w:rPr>
                <w:rFonts w:ascii="Calibri" w:eastAsia="Calibri" w:hAnsi="Calibri" w:cs="Times New Roman"/>
                <w:sz w:val="24"/>
                <w:szCs w:val="24"/>
                <w:lang w:bidi="en-US"/>
              </w:rPr>
            </w:pPr>
          </w:p>
          <w:p w14:paraId="0B74F55C" w14:textId="77777777" w:rsidR="00DA0219" w:rsidRPr="00DA0219" w:rsidRDefault="00DA0219" w:rsidP="00DA0219">
            <w:pPr>
              <w:spacing w:after="0" w:line="240" w:lineRule="auto"/>
              <w:rPr>
                <w:rFonts w:ascii="Calibri" w:eastAsia="Calibri" w:hAnsi="Calibri" w:cs="Times New Roman"/>
                <w:sz w:val="24"/>
                <w:szCs w:val="24"/>
                <w:lang w:bidi="en-US"/>
              </w:rPr>
            </w:pPr>
          </w:p>
          <w:p w14:paraId="039E413B" w14:textId="77777777" w:rsidR="00DA0219" w:rsidRPr="00DA0219" w:rsidRDefault="00DA0219" w:rsidP="00DA0219">
            <w:pPr>
              <w:spacing w:after="0" w:line="240" w:lineRule="auto"/>
              <w:rPr>
                <w:rFonts w:ascii="Calibri" w:eastAsia="Calibri" w:hAnsi="Calibri" w:cs="Times New Roman"/>
                <w:sz w:val="24"/>
                <w:szCs w:val="24"/>
                <w:lang w:bidi="en-US"/>
              </w:rPr>
            </w:pPr>
          </w:p>
          <w:p w14:paraId="53520992" w14:textId="77777777" w:rsidR="00DA0219" w:rsidRPr="00DA0219" w:rsidRDefault="00DA0219" w:rsidP="00DA0219">
            <w:pPr>
              <w:spacing w:after="0" w:line="240" w:lineRule="auto"/>
              <w:rPr>
                <w:rFonts w:ascii="Calibri" w:eastAsia="Calibri" w:hAnsi="Calibri" w:cs="Times New Roman"/>
                <w:sz w:val="24"/>
                <w:szCs w:val="24"/>
                <w:lang w:bidi="en-US"/>
              </w:rPr>
            </w:pPr>
          </w:p>
          <w:p w14:paraId="531419C9" w14:textId="77777777" w:rsidR="00DA0219" w:rsidRPr="00DA0219" w:rsidRDefault="00DA0219" w:rsidP="00DA0219">
            <w:pPr>
              <w:spacing w:after="0" w:line="240" w:lineRule="auto"/>
              <w:rPr>
                <w:rFonts w:ascii="Calibri" w:eastAsia="Calibri" w:hAnsi="Calibri" w:cs="Times New Roman"/>
                <w:sz w:val="24"/>
                <w:szCs w:val="24"/>
                <w:lang w:bidi="en-US"/>
              </w:rPr>
            </w:pPr>
          </w:p>
          <w:p w14:paraId="3059D45C" w14:textId="0D460AAC" w:rsidR="00DA0219" w:rsidRPr="00DA0219" w:rsidRDefault="00DA0219" w:rsidP="00DA0219">
            <w:pPr>
              <w:spacing w:after="0" w:line="240" w:lineRule="auto"/>
              <w:rPr>
                <w:rFonts w:ascii="Calibri" w:eastAsia="Calibri" w:hAnsi="Calibri" w:cs="Times New Roman"/>
                <w:sz w:val="24"/>
                <w:szCs w:val="24"/>
                <w:lang w:bidi="en-US"/>
              </w:rPr>
            </w:pPr>
          </w:p>
        </w:tc>
      </w:tr>
    </w:tbl>
    <w:p w14:paraId="58DCAB39" w14:textId="773131C4" w:rsidR="00DA0219" w:rsidRDefault="00DA0219" w:rsidP="00DA0219">
      <w:pPr>
        <w:spacing w:after="0" w:line="240" w:lineRule="auto"/>
        <w:jc w:val="center"/>
        <w:rPr>
          <w:rFonts w:ascii="Calibri" w:eastAsia="Calibri" w:hAnsi="Calibri" w:cs="Times New Roman"/>
          <w:b/>
          <w:noProof/>
          <w:color w:val="003300"/>
          <w:sz w:val="20"/>
          <w:szCs w:val="20"/>
          <w:lang w:eastAsia="en-GB"/>
        </w:rPr>
      </w:pPr>
    </w:p>
    <w:p w14:paraId="354F25AA" w14:textId="3864AF2B" w:rsidR="00DA0219" w:rsidRDefault="00DA0219" w:rsidP="00DA0219">
      <w:pPr>
        <w:spacing w:after="0" w:line="240" w:lineRule="auto"/>
        <w:jc w:val="center"/>
        <w:rPr>
          <w:rFonts w:ascii="Calibri" w:eastAsia="Calibri" w:hAnsi="Calibri" w:cs="Times New Roman"/>
          <w:b/>
          <w:noProof/>
          <w:color w:val="003300"/>
          <w:sz w:val="20"/>
          <w:szCs w:val="20"/>
          <w:lang w:eastAsia="en-GB"/>
        </w:rPr>
      </w:pPr>
    </w:p>
    <w:p w14:paraId="09A0D83F" w14:textId="7A949145" w:rsidR="00DA0219" w:rsidRDefault="00DA0219" w:rsidP="00DA0219">
      <w:pPr>
        <w:spacing w:after="0" w:line="240" w:lineRule="auto"/>
        <w:jc w:val="center"/>
        <w:rPr>
          <w:rFonts w:ascii="Calibri" w:eastAsia="Calibri" w:hAnsi="Calibri" w:cs="Times New Roman"/>
          <w:b/>
          <w:noProof/>
          <w:color w:val="003300"/>
          <w:sz w:val="20"/>
          <w:szCs w:val="20"/>
          <w:lang w:eastAsia="en-GB"/>
        </w:rPr>
      </w:pPr>
    </w:p>
    <w:p w14:paraId="24A18619" w14:textId="77777777" w:rsidR="00DA0219" w:rsidRPr="00DA0219" w:rsidRDefault="00DA0219" w:rsidP="00DA0219">
      <w:pPr>
        <w:spacing w:after="0" w:line="240" w:lineRule="auto"/>
        <w:jc w:val="center"/>
        <w:rPr>
          <w:rFonts w:ascii="Calibri" w:eastAsia="Calibri" w:hAnsi="Calibri" w:cs="Times New Roman"/>
          <w:noProof/>
          <w:color w:val="003300"/>
          <w:sz w:val="24"/>
          <w:szCs w:val="24"/>
          <w:lang w:eastAsia="en-GB"/>
        </w:rPr>
      </w:pPr>
    </w:p>
    <w:p w14:paraId="63A22A99" w14:textId="77777777" w:rsidR="00DA0219" w:rsidRPr="00DA0219" w:rsidRDefault="00DA0219" w:rsidP="00DA0219">
      <w:pPr>
        <w:spacing w:after="0" w:line="240" w:lineRule="auto"/>
        <w:jc w:val="center"/>
        <w:rPr>
          <w:rFonts w:ascii="Calibri" w:eastAsia="Calibri" w:hAnsi="Calibri" w:cs="Times New Roman"/>
          <w:noProof/>
          <w:color w:val="003300"/>
          <w:sz w:val="24"/>
          <w:szCs w:val="24"/>
          <w:lang w:eastAsia="en-GB"/>
        </w:rPr>
      </w:pPr>
    </w:p>
    <w:p w14:paraId="5F490E4A" w14:textId="77777777" w:rsidR="00DA0219" w:rsidRPr="00DA0219" w:rsidRDefault="00DA0219" w:rsidP="00DA0219">
      <w:pPr>
        <w:spacing w:after="0" w:line="240" w:lineRule="auto"/>
        <w:jc w:val="center"/>
        <w:rPr>
          <w:rFonts w:ascii="Calibri" w:eastAsia="Calibri" w:hAnsi="Calibri" w:cs="Times New Roman"/>
          <w:sz w:val="24"/>
          <w:szCs w:val="24"/>
          <w:lang w:bidi="en-US"/>
        </w:rPr>
      </w:pPr>
      <w:r w:rsidRPr="00DA0219">
        <w:rPr>
          <w:rFonts w:ascii="Calibri" w:eastAsia="Calibri" w:hAnsi="Calibri" w:cs="Times New Roman"/>
          <w:noProof/>
          <w:color w:val="003300"/>
          <w:sz w:val="24"/>
          <w:szCs w:val="24"/>
          <w:lang w:eastAsia="en-GB"/>
        </w:rPr>
        <w:t>Note: This section is to be audited as part of the WMP review.</w:t>
      </w:r>
    </w:p>
    <w:p w14:paraId="10B61D81" w14:textId="6551269B" w:rsidR="00DA0219" w:rsidRPr="00DA0219" w:rsidRDefault="00DA0219" w:rsidP="00DA0219">
      <w:pPr>
        <w:autoSpaceDE w:val="0"/>
        <w:autoSpaceDN w:val="0"/>
        <w:adjustRightInd w:val="0"/>
        <w:spacing w:before="120" w:after="0" w:line="240" w:lineRule="auto"/>
        <w:jc w:val="both"/>
        <w:rPr>
          <w:rFonts w:ascii="Arial" w:eastAsia="Times New Roman" w:hAnsi="Arial" w:cs="Arial"/>
          <w:b/>
          <w:color w:val="003300"/>
          <w:sz w:val="24"/>
          <w:szCs w:val="24"/>
        </w:rPr>
      </w:pPr>
      <w:r w:rsidRPr="00DA0219">
        <w:rPr>
          <w:rFonts w:ascii="Arial" w:eastAsia="Times New Roman" w:hAnsi="Arial" w:cs="Arial"/>
          <w:b/>
          <w:color w:val="003300"/>
          <w:sz w:val="24"/>
          <w:szCs w:val="24"/>
        </w:rPr>
        <w:lastRenderedPageBreak/>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color w:val="003300"/>
          <w:sz w:val="24"/>
          <w:szCs w:val="24"/>
        </w:rPr>
        <w:tab/>
      </w:r>
      <w:r w:rsidRPr="00DA0219">
        <w:rPr>
          <w:rFonts w:ascii="Arial" w:eastAsia="Times New Roman" w:hAnsi="Arial" w:cs="Arial"/>
          <w:b/>
          <w:sz w:val="24"/>
          <w:szCs w:val="24"/>
        </w:rPr>
        <w:t xml:space="preserve">             Section 3</w:t>
      </w:r>
    </w:p>
    <w:p w14:paraId="35969191" w14:textId="77777777" w:rsidR="00DA0219" w:rsidRPr="00DA0219" w:rsidRDefault="00DA0219" w:rsidP="00DA0219">
      <w:pPr>
        <w:spacing w:after="0" w:line="240" w:lineRule="auto"/>
        <w:jc w:val="center"/>
        <w:rPr>
          <w:rFonts w:ascii="Times New Roman" w:eastAsia="Times New Roman" w:hAnsi="Times New Roman" w:cs="Times New Roman"/>
          <w:noProof/>
          <w:sz w:val="24"/>
          <w:szCs w:val="24"/>
          <w:lang w:eastAsia="en-GB"/>
        </w:rPr>
      </w:pPr>
    </w:p>
    <w:p w14:paraId="6C43FAE8" w14:textId="77777777" w:rsidR="00DA0219" w:rsidRPr="00DA0219" w:rsidRDefault="00DA0219" w:rsidP="00DA0219">
      <w:pPr>
        <w:spacing w:after="0" w:line="240" w:lineRule="auto"/>
        <w:rPr>
          <w:rFonts w:ascii="Calibri" w:eastAsia="Calibri" w:hAnsi="Calibri" w:cs="Times New Roman"/>
          <w:b/>
          <w:color w:val="003300"/>
          <w:sz w:val="28"/>
          <w:szCs w:val="28"/>
          <w:lang w:bidi="en-US"/>
        </w:rPr>
      </w:pPr>
    </w:p>
    <w:p w14:paraId="06FD7DD6" w14:textId="77777777" w:rsidR="00DA0219" w:rsidRPr="00DA0219" w:rsidRDefault="00DA0219" w:rsidP="00DA0219">
      <w:pPr>
        <w:spacing w:after="0" w:line="240" w:lineRule="auto"/>
        <w:jc w:val="center"/>
        <w:rPr>
          <w:rFonts w:ascii="Calibri" w:eastAsia="Calibri" w:hAnsi="Calibri" w:cs="Times New Roman"/>
          <w:b/>
          <w:sz w:val="28"/>
          <w:szCs w:val="28"/>
          <w:lang w:bidi="en-US"/>
        </w:rPr>
      </w:pPr>
      <w:r w:rsidRPr="00DA0219">
        <w:rPr>
          <w:rFonts w:ascii="Calibri" w:eastAsia="Calibri" w:hAnsi="Calibri" w:cs="Times New Roman"/>
          <w:b/>
          <w:sz w:val="28"/>
          <w:szCs w:val="28"/>
          <w:lang w:bidi="en-US"/>
        </w:rPr>
        <w:t>Water Management Plan Document WMP</w:t>
      </w:r>
    </w:p>
    <w:p w14:paraId="45D13D0E" w14:textId="77777777" w:rsidR="00DA0219" w:rsidRPr="00DA0219" w:rsidRDefault="00DA0219" w:rsidP="00DA0219">
      <w:pPr>
        <w:spacing w:after="0" w:line="240" w:lineRule="auto"/>
        <w:jc w:val="center"/>
        <w:rPr>
          <w:rFonts w:ascii="Calibri" w:eastAsia="Calibri" w:hAnsi="Calibri" w:cs="Times New Roman"/>
          <w:b/>
          <w:sz w:val="28"/>
          <w:szCs w:val="28"/>
          <w:lang w:bidi="en-US"/>
        </w:rPr>
      </w:pPr>
    </w:p>
    <w:p w14:paraId="0720126A" w14:textId="77777777" w:rsidR="00DA0219" w:rsidRPr="00DA0219" w:rsidRDefault="00DA0219" w:rsidP="00DA0219">
      <w:pPr>
        <w:spacing w:after="0" w:line="240" w:lineRule="auto"/>
        <w:jc w:val="center"/>
        <w:rPr>
          <w:rFonts w:ascii="Calibri" w:eastAsia="Calibri" w:hAnsi="Calibri" w:cs="Times New Roman"/>
          <w:b/>
          <w:sz w:val="28"/>
          <w:szCs w:val="28"/>
          <w:u w:val="single"/>
          <w:lang w:bidi="en-US"/>
        </w:rPr>
      </w:pPr>
      <w:r w:rsidRPr="00DA0219">
        <w:rPr>
          <w:rFonts w:ascii="Calibri" w:eastAsia="Calibri" w:hAnsi="Calibri" w:cs="Times New Roman"/>
          <w:b/>
          <w:sz w:val="28"/>
          <w:szCs w:val="28"/>
          <w:u w:val="single"/>
          <w:lang w:bidi="en-US"/>
        </w:rPr>
        <w:t>DUTY HOLDER ACCEPTANCE</w:t>
      </w:r>
    </w:p>
    <w:p w14:paraId="746F1531" w14:textId="77777777" w:rsidR="00DA0219" w:rsidRPr="00DA0219" w:rsidRDefault="00DA0219" w:rsidP="00DA0219">
      <w:pPr>
        <w:spacing w:after="0" w:line="240" w:lineRule="auto"/>
        <w:rPr>
          <w:rFonts w:ascii="Calibri" w:eastAsia="Calibri" w:hAnsi="Calibri" w:cs="Times New Roman"/>
          <w:sz w:val="24"/>
          <w:szCs w:val="24"/>
          <w:lang w:bidi="en-US"/>
        </w:rPr>
      </w:pPr>
    </w:p>
    <w:p w14:paraId="648CEAD7" w14:textId="77777777" w:rsidR="00DA0219" w:rsidRPr="00DA0219" w:rsidRDefault="00DA0219" w:rsidP="00DA0219">
      <w:pPr>
        <w:spacing w:after="0" w:line="240" w:lineRule="auto"/>
        <w:jc w:val="both"/>
        <w:rPr>
          <w:rFonts w:ascii="Calibri" w:eastAsia="Calibri" w:hAnsi="Calibri" w:cs="Times New Roman"/>
          <w:sz w:val="24"/>
          <w:szCs w:val="24"/>
          <w:lang w:bidi="en-US"/>
        </w:rPr>
      </w:pPr>
      <w:r w:rsidRPr="00DA0219">
        <w:rPr>
          <w:rFonts w:ascii="Calibri" w:eastAsia="Calibri" w:hAnsi="Calibri" w:cs="Times New Roman"/>
          <w:sz w:val="24"/>
          <w:szCs w:val="24"/>
          <w:lang w:bidi="en-US"/>
        </w:rPr>
        <w:t xml:space="preserve">By signing this document I understand and accept the apportioned DUTY HOLDER responsibilities in relation to COSHH 2002 (Control of Substances Hazardous to Health) Regulation 3 ‘The Duty to Manage’ and as described within Section 1 of the this document. </w:t>
      </w:r>
    </w:p>
    <w:p w14:paraId="0D1A25A2" w14:textId="77777777" w:rsidR="00DA0219" w:rsidRPr="00DA0219" w:rsidRDefault="00DA0219" w:rsidP="00DA0219">
      <w:pPr>
        <w:spacing w:after="0" w:line="240" w:lineRule="auto"/>
        <w:jc w:val="both"/>
        <w:rPr>
          <w:rFonts w:ascii="Calibri" w:eastAsia="Calibri" w:hAnsi="Calibri" w:cs="Times New Roman"/>
          <w:sz w:val="24"/>
          <w:szCs w:val="24"/>
          <w:lang w:bidi="en-US"/>
        </w:rPr>
      </w:pPr>
      <w:r w:rsidRPr="00DA0219">
        <w:rPr>
          <w:rFonts w:ascii="Calibri" w:eastAsia="Calibri" w:hAnsi="Calibri" w:cs="Times New Roman"/>
          <w:sz w:val="24"/>
          <w:szCs w:val="24"/>
          <w:lang w:bidi="en-US"/>
        </w:rPr>
        <w:t>All Duty Holders should also be familiar with the STC Corporate Guidance as detailed in Section 7.</w:t>
      </w:r>
    </w:p>
    <w:p w14:paraId="3F225E11" w14:textId="77777777" w:rsidR="00DA0219" w:rsidRPr="00DA0219" w:rsidRDefault="00DA0219" w:rsidP="00DA0219">
      <w:pPr>
        <w:spacing w:after="0" w:line="240" w:lineRule="auto"/>
        <w:rPr>
          <w:rFonts w:ascii="Calibri" w:eastAsia="Calibri" w:hAnsi="Calibri" w:cs="Times New Roman"/>
          <w:color w:val="003300"/>
          <w:sz w:val="24"/>
          <w:szCs w:val="24"/>
          <w:lang w:bidi="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142"/>
        <w:gridCol w:w="3559"/>
      </w:tblGrid>
      <w:tr w:rsidR="00DA0219" w:rsidRPr="00DA0219" w14:paraId="66AEE81C" w14:textId="77777777" w:rsidTr="00B01256">
        <w:tc>
          <w:tcPr>
            <w:tcW w:w="10490" w:type="dxa"/>
            <w:gridSpan w:val="3"/>
          </w:tcPr>
          <w:p w14:paraId="247F7E15"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PROPERTY NAME:</w:t>
            </w:r>
          </w:p>
          <w:p w14:paraId="4A149F2E" w14:textId="77777777" w:rsidR="00DA0219" w:rsidRPr="00DA0219" w:rsidRDefault="00DA0219" w:rsidP="00DA0219">
            <w:pPr>
              <w:spacing w:after="0" w:line="240" w:lineRule="auto"/>
              <w:rPr>
                <w:rFonts w:ascii="Calibri" w:eastAsia="Calibri" w:hAnsi="Calibri" w:cs="Times New Roman"/>
                <w:sz w:val="24"/>
                <w:szCs w:val="24"/>
                <w:lang w:bidi="en-US"/>
              </w:rPr>
            </w:pPr>
          </w:p>
          <w:p w14:paraId="142B805B"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PROPERTY ADDRESS:</w:t>
            </w:r>
          </w:p>
          <w:p w14:paraId="63E7D1F6" w14:textId="77777777" w:rsidR="00DA0219" w:rsidRPr="00DA0219" w:rsidRDefault="00DA0219" w:rsidP="00DA0219">
            <w:pPr>
              <w:spacing w:after="0" w:line="240" w:lineRule="auto"/>
              <w:rPr>
                <w:rFonts w:ascii="Calibri" w:eastAsia="Calibri" w:hAnsi="Calibri" w:cs="Times New Roman"/>
                <w:sz w:val="24"/>
                <w:szCs w:val="24"/>
                <w:lang w:bidi="en-US"/>
              </w:rPr>
            </w:pPr>
          </w:p>
          <w:p w14:paraId="4F6EBF54" w14:textId="77777777" w:rsidR="00DA0219" w:rsidRPr="00DA0219" w:rsidRDefault="00DA0219" w:rsidP="00DA0219">
            <w:pPr>
              <w:spacing w:after="0" w:line="240" w:lineRule="auto"/>
              <w:rPr>
                <w:rFonts w:ascii="Calibri" w:eastAsia="Calibri" w:hAnsi="Calibri" w:cs="Times New Roman"/>
                <w:sz w:val="24"/>
                <w:szCs w:val="24"/>
                <w:lang w:bidi="en-US"/>
              </w:rPr>
            </w:pPr>
          </w:p>
        </w:tc>
      </w:tr>
      <w:tr w:rsidR="00DA0219" w:rsidRPr="00DA0219" w14:paraId="47F6CFCC" w14:textId="77777777" w:rsidTr="00B01256">
        <w:tc>
          <w:tcPr>
            <w:tcW w:w="1789" w:type="dxa"/>
          </w:tcPr>
          <w:p w14:paraId="5F0B57E8"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South Tyneside Council Asset Management</w:t>
            </w:r>
          </w:p>
          <w:p w14:paraId="51384209"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 xml:space="preserve">representative          </w:t>
            </w:r>
          </w:p>
        </w:tc>
        <w:tc>
          <w:tcPr>
            <w:tcW w:w="5142" w:type="dxa"/>
          </w:tcPr>
          <w:p w14:paraId="764A3C8A"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Name:</w:t>
            </w:r>
          </w:p>
          <w:p w14:paraId="19018235" w14:textId="77777777" w:rsidR="00DA0219" w:rsidRPr="00DA0219" w:rsidRDefault="00DA0219" w:rsidP="00DA0219">
            <w:pPr>
              <w:spacing w:after="0" w:line="240" w:lineRule="auto"/>
              <w:rPr>
                <w:rFonts w:ascii="Calibri" w:eastAsia="Calibri" w:hAnsi="Calibri" w:cs="Times New Roman"/>
                <w:sz w:val="24"/>
                <w:szCs w:val="24"/>
                <w:lang w:bidi="en-US"/>
              </w:rPr>
            </w:pPr>
          </w:p>
          <w:p w14:paraId="69ECD955"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Position:</w:t>
            </w:r>
          </w:p>
        </w:tc>
        <w:tc>
          <w:tcPr>
            <w:tcW w:w="3559" w:type="dxa"/>
          </w:tcPr>
          <w:p w14:paraId="3E5A86EB"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Sign:</w:t>
            </w:r>
          </w:p>
          <w:p w14:paraId="31F6B492" w14:textId="77777777" w:rsidR="00DA0219" w:rsidRPr="00DA0219" w:rsidRDefault="00DA0219" w:rsidP="00DA0219">
            <w:pPr>
              <w:spacing w:after="0" w:line="240" w:lineRule="auto"/>
              <w:rPr>
                <w:rFonts w:ascii="Calibri" w:eastAsia="Calibri" w:hAnsi="Calibri" w:cs="Times New Roman"/>
                <w:sz w:val="24"/>
                <w:szCs w:val="24"/>
                <w:lang w:bidi="en-US"/>
              </w:rPr>
            </w:pPr>
          </w:p>
          <w:p w14:paraId="607A1EA7"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Date:</w:t>
            </w:r>
          </w:p>
        </w:tc>
      </w:tr>
      <w:tr w:rsidR="00DA0219" w:rsidRPr="00DA0219" w14:paraId="67573911" w14:textId="77777777" w:rsidTr="00B01256">
        <w:tc>
          <w:tcPr>
            <w:tcW w:w="1789" w:type="dxa"/>
          </w:tcPr>
          <w:p w14:paraId="628EAADC"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Property Local</w:t>
            </w:r>
          </w:p>
          <w:p w14:paraId="163DAD64"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Duty Holder 1 (Lead)</w:t>
            </w:r>
          </w:p>
        </w:tc>
        <w:tc>
          <w:tcPr>
            <w:tcW w:w="5142" w:type="dxa"/>
          </w:tcPr>
          <w:p w14:paraId="57318548"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Name:</w:t>
            </w:r>
          </w:p>
          <w:p w14:paraId="21D2FE97" w14:textId="77777777" w:rsidR="00DA0219" w:rsidRPr="00DA0219" w:rsidRDefault="00DA0219" w:rsidP="00DA0219">
            <w:pPr>
              <w:spacing w:after="0" w:line="240" w:lineRule="auto"/>
              <w:rPr>
                <w:rFonts w:ascii="Calibri" w:eastAsia="Calibri" w:hAnsi="Calibri" w:cs="Times New Roman"/>
                <w:sz w:val="24"/>
                <w:szCs w:val="24"/>
                <w:lang w:bidi="en-US"/>
              </w:rPr>
            </w:pPr>
          </w:p>
          <w:p w14:paraId="367D9BC1"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Position:</w:t>
            </w:r>
          </w:p>
          <w:p w14:paraId="0BCD1E19"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3559" w:type="dxa"/>
          </w:tcPr>
          <w:p w14:paraId="57085689"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Sign:</w:t>
            </w:r>
          </w:p>
          <w:p w14:paraId="75EC9B1C" w14:textId="77777777" w:rsidR="00DA0219" w:rsidRPr="00DA0219" w:rsidRDefault="00DA0219" w:rsidP="00DA0219">
            <w:pPr>
              <w:spacing w:after="0" w:line="240" w:lineRule="auto"/>
              <w:rPr>
                <w:rFonts w:ascii="Calibri" w:eastAsia="Calibri" w:hAnsi="Calibri" w:cs="Times New Roman"/>
                <w:sz w:val="24"/>
                <w:szCs w:val="24"/>
                <w:lang w:bidi="en-US"/>
              </w:rPr>
            </w:pPr>
          </w:p>
          <w:p w14:paraId="11077D1B"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Date:</w:t>
            </w:r>
          </w:p>
        </w:tc>
      </w:tr>
      <w:tr w:rsidR="00DA0219" w:rsidRPr="00DA0219" w14:paraId="2A4C4010" w14:textId="77777777" w:rsidTr="00B01256">
        <w:tc>
          <w:tcPr>
            <w:tcW w:w="1789" w:type="dxa"/>
          </w:tcPr>
          <w:p w14:paraId="18352D3A"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Property Local</w:t>
            </w:r>
          </w:p>
          <w:p w14:paraId="4B14BAB3"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Duty Holder 2</w:t>
            </w:r>
          </w:p>
        </w:tc>
        <w:tc>
          <w:tcPr>
            <w:tcW w:w="5142" w:type="dxa"/>
          </w:tcPr>
          <w:p w14:paraId="754B3A71"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Name:</w:t>
            </w:r>
          </w:p>
          <w:p w14:paraId="620E03F3" w14:textId="77777777" w:rsidR="00DA0219" w:rsidRPr="00DA0219" w:rsidRDefault="00DA0219" w:rsidP="00DA0219">
            <w:pPr>
              <w:spacing w:after="0" w:line="240" w:lineRule="auto"/>
              <w:rPr>
                <w:rFonts w:ascii="Calibri" w:eastAsia="Calibri" w:hAnsi="Calibri" w:cs="Times New Roman"/>
                <w:sz w:val="24"/>
                <w:szCs w:val="24"/>
                <w:lang w:bidi="en-US"/>
              </w:rPr>
            </w:pPr>
          </w:p>
          <w:p w14:paraId="4EBA67B4"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Position:</w:t>
            </w:r>
          </w:p>
          <w:p w14:paraId="602949D8"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3559" w:type="dxa"/>
          </w:tcPr>
          <w:p w14:paraId="2B02BB10"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Sign:</w:t>
            </w:r>
          </w:p>
          <w:p w14:paraId="22CF1541" w14:textId="77777777" w:rsidR="00DA0219" w:rsidRPr="00DA0219" w:rsidRDefault="00DA0219" w:rsidP="00DA0219">
            <w:pPr>
              <w:spacing w:after="0" w:line="240" w:lineRule="auto"/>
              <w:rPr>
                <w:rFonts w:ascii="Calibri" w:eastAsia="Calibri" w:hAnsi="Calibri" w:cs="Times New Roman"/>
                <w:sz w:val="24"/>
                <w:szCs w:val="24"/>
                <w:lang w:bidi="en-US"/>
              </w:rPr>
            </w:pPr>
          </w:p>
          <w:p w14:paraId="7D6F1A2E"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Date:</w:t>
            </w:r>
          </w:p>
        </w:tc>
      </w:tr>
      <w:tr w:rsidR="00DA0219" w:rsidRPr="00DA0219" w14:paraId="6ECF266F" w14:textId="77777777" w:rsidTr="00B01256">
        <w:tc>
          <w:tcPr>
            <w:tcW w:w="1789" w:type="dxa"/>
          </w:tcPr>
          <w:p w14:paraId="4A426846"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Other:</w:t>
            </w:r>
          </w:p>
        </w:tc>
        <w:tc>
          <w:tcPr>
            <w:tcW w:w="5142" w:type="dxa"/>
          </w:tcPr>
          <w:p w14:paraId="70A723B0"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Name:</w:t>
            </w:r>
          </w:p>
          <w:p w14:paraId="5711041B" w14:textId="77777777" w:rsidR="00DA0219" w:rsidRPr="00DA0219" w:rsidRDefault="00DA0219" w:rsidP="00DA0219">
            <w:pPr>
              <w:spacing w:after="0" w:line="240" w:lineRule="auto"/>
              <w:rPr>
                <w:rFonts w:ascii="Calibri" w:eastAsia="Calibri" w:hAnsi="Calibri" w:cs="Times New Roman"/>
                <w:sz w:val="24"/>
                <w:szCs w:val="24"/>
                <w:lang w:bidi="en-US"/>
              </w:rPr>
            </w:pPr>
          </w:p>
          <w:p w14:paraId="42D772AC"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Position:</w:t>
            </w:r>
          </w:p>
          <w:p w14:paraId="5E571BC8"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3559" w:type="dxa"/>
          </w:tcPr>
          <w:p w14:paraId="4ED1A5B1"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Sign:</w:t>
            </w:r>
          </w:p>
          <w:p w14:paraId="5BCE4F91" w14:textId="77777777" w:rsidR="00DA0219" w:rsidRPr="00DA0219" w:rsidRDefault="00DA0219" w:rsidP="00DA0219">
            <w:pPr>
              <w:spacing w:after="0" w:line="240" w:lineRule="auto"/>
              <w:rPr>
                <w:rFonts w:ascii="Calibri" w:eastAsia="Calibri" w:hAnsi="Calibri" w:cs="Times New Roman"/>
                <w:sz w:val="24"/>
                <w:szCs w:val="24"/>
                <w:lang w:bidi="en-US"/>
              </w:rPr>
            </w:pPr>
          </w:p>
          <w:p w14:paraId="14CF4678"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Date:</w:t>
            </w:r>
          </w:p>
        </w:tc>
      </w:tr>
      <w:tr w:rsidR="00DA0219" w:rsidRPr="00DA0219" w14:paraId="1F2ABAD1" w14:textId="77777777" w:rsidTr="00B01256">
        <w:tc>
          <w:tcPr>
            <w:tcW w:w="1789" w:type="dxa"/>
          </w:tcPr>
          <w:p w14:paraId="1C025D0C"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Other:</w:t>
            </w:r>
          </w:p>
        </w:tc>
        <w:tc>
          <w:tcPr>
            <w:tcW w:w="5142" w:type="dxa"/>
          </w:tcPr>
          <w:p w14:paraId="21B85E6B"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Name:</w:t>
            </w:r>
          </w:p>
          <w:p w14:paraId="390AE62B" w14:textId="77777777" w:rsidR="00DA0219" w:rsidRPr="00DA0219" w:rsidRDefault="00DA0219" w:rsidP="00DA0219">
            <w:pPr>
              <w:spacing w:after="0" w:line="240" w:lineRule="auto"/>
              <w:rPr>
                <w:rFonts w:ascii="Calibri" w:eastAsia="Calibri" w:hAnsi="Calibri" w:cs="Times New Roman"/>
                <w:sz w:val="24"/>
                <w:szCs w:val="24"/>
                <w:lang w:bidi="en-US"/>
              </w:rPr>
            </w:pPr>
          </w:p>
          <w:p w14:paraId="722CDB68"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Position:</w:t>
            </w:r>
          </w:p>
          <w:p w14:paraId="3DEA122D"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3559" w:type="dxa"/>
          </w:tcPr>
          <w:p w14:paraId="57C829AE"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Sign:</w:t>
            </w:r>
          </w:p>
          <w:p w14:paraId="34F3D02E" w14:textId="77777777" w:rsidR="00DA0219" w:rsidRPr="00DA0219" w:rsidRDefault="00DA0219" w:rsidP="00DA0219">
            <w:pPr>
              <w:spacing w:after="0" w:line="240" w:lineRule="auto"/>
              <w:rPr>
                <w:rFonts w:ascii="Calibri" w:eastAsia="Calibri" w:hAnsi="Calibri" w:cs="Times New Roman"/>
                <w:sz w:val="24"/>
                <w:szCs w:val="24"/>
                <w:lang w:bidi="en-US"/>
              </w:rPr>
            </w:pPr>
          </w:p>
          <w:p w14:paraId="088631A2"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Date:</w:t>
            </w:r>
          </w:p>
        </w:tc>
      </w:tr>
      <w:tr w:rsidR="00DA0219" w:rsidRPr="00DA0219" w14:paraId="2B95254D" w14:textId="77777777" w:rsidTr="00B01256">
        <w:tc>
          <w:tcPr>
            <w:tcW w:w="1789" w:type="dxa"/>
          </w:tcPr>
          <w:p w14:paraId="454DA8C9"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Other:</w:t>
            </w:r>
          </w:p>
        </w:tc>
        <w:tc>
          <w:tcPr>
            <w:tcW w:w="5142" w:type="dxa"/>
          </w:tcPr>
          <w:p w14:paraId="4F50FE16"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Name:</w:t>
            </w:r>
          </w:p>
          <w:p w14:paraId="71306E60" w14:textId="77777777" w:rsidR="00DA0219" w:rsidRPr="00DA0219" w:rsidRDefault="00DA0219" w:rsidP="00DA0219">
            <w:pPr>
              <w:spacing w:after="0" w:line="240" w:lineRule="auto"/>
              <w:rPr>
                <w:rFonts w:ascii="Calibri" w:eastAsia="Calibri" w:hAnsi="Calibri" w:cs="Times New Roman"/>
                <w:sz w:val="24"/>
                <w:szCs w:val="24"/>
                <w:lang w:bidi="en-US"/>
              </w:rPr>
            </w:pPr>
          </w:p>
          <w:p w14:paraId="6A0757A7"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Position:</w:t>
            </w:r>
          </w:p>
          <w:p w14:paraId="36BA8865" w14:textId="77777777" w:rsidR="00DA0219" w:rsidRPr="00DA0219" w:rsidRDefault="00DA0219" w:rsidP="00DA0219">
            <w:pPr>
              <w:spacing w:after="0" w:line="240" w:lineRule="auto"/>
              <w:rPr>
                <w:rFonts w:ascii="Calibri" w:eastAsia="Calibri" w:hAnsi="Calibri" w:cs="Times New Roman"/>
                <w:sz w:val="24"/>
                <w:szCs w:val="24"/>
                <w:lang w:bidi="en-US"/>
              </w:rPr>
            </w:pPr>
          </w:p>
        </w:tc>
        <w:tc>
          <w:tcPr>
            <w:tcW w:w="3559" w:type="dxa"/>
          </w:tcPr>
          <w:p w14:paraId="2D0F65A8"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Sign:</w:t>
            </w:r>
          </w:p>
          <w:p w14:paraId="42BBA523" w14:textId="77777777" w:rsidR="00DA0219" w:rsidRPr="00DA0219" w:rsidRDefault="00DA0219" w:rsidP="00DA0219">
            <w:pPr>
              <w:spacing w:after="0" w:line="240" w:lineRule="auto"/>
              <w:rPr>
                <w:rFonts w:ascii="Calibri" w:eastAsia="Calibri" w:hAnsi="Calibri" w:cs="Times New Roman"/>
                <w:sz w:val="24"/>
                <w:szCs w:val="24"/>
                <w:lang w:bidi="en-US"/>
              </w:rPr>
            </w:pPr>
          </w:p>
          <w:p w14:paraId="33BB1804" w14:textId="77777777" w:rsidR="00DA0219" w:rsidRPr="00DA0219" w:rsidRDefault="00DA0219" w:rsidP="00DA0219">
            <w:pPr>
              <w:spacing w:after="0" w:line="240" w:lineRule="auto"/>
              <w:rPr>
                <w:rFonts w:ascii="Calibri" w:eastAsia="Calibri" w:hAnsi="Calibri" w:cs="Times New Roman"/>
                <w:sz w:val="24"/>
                <w:szCs w:val="24"/>
                <w:lang w:bidi="en-US"/>
              </w:rPr>
            </w:pPr>
            <w:r w:rsidRPr="00DA0219">
              <w:rPr>
                <w:rFonts w:ascii="Calibri" w:eastAsia="Calibri" w:hAnsi="Calibri" w:cs="Times New Roman"/>
                <w:sz w:val="24"/>
                <w:szCs w:val="24"/>
                <w:lang w:bidi="en-US"/>
              </w:rPr>
              <w:t>Date:</w:t>
            </w:r>
          </w:p>
        </w:tc>
      </w:tr>
    </w:tbl>
    <w:p w14:paraId="13C4B844" w14:textId="77777777" w:rsidR="00DA0219" w:rsidRPr="00DA0219" w:rsidRDefault="00DA0219" w:rsidP="00DA0219">
      <w:pPr>
        <w:spacing w:after="0" w:line="240" w:lineRule="auto"/>
        <w:jc w:val="center"/>
        <w:rPr>
          <w:rFonts w:ascii="Calibri" w:eastAsia="Calibri" w:hAnsi="Calibri" w:cs="Times New Roman"/>
          <w:b/>
          <w:noProof/>
          <w:color w:val="003300"/>
          <w:sz w:val="24"/>
          <w:szCs w:val="24"/>
          <w:lang w:eastAsia="en-GB"/>
        </w:rPr>
      </w:pPr>
    </w:p>
    <w:p w14:paraId="7CDDD281" w14:textId="2AA938F4" w:rsidR="00DA0219" w:rsidRPr="00DA0219" w:rsidRDefault="00DA0219" w:rsidP="00DA0219">
      <w:pPr>
        <w:spacing w:after="0" w:line="240" w:lineRule="auto"/>
        <w:jc w:val="center"/>
        <w:rPr>
          <w:rFonts w:ascii="Calibri" w:eastAsia="Calibri" w:hAnsi="Calibri" w:cs="Times New Roman"/>
          <w:sz w:val="24"/>
          <w:szCs w:val="24"/>
          <w:lang w:bidi="en-US"/>
        </w:rPr>
      </w:pPr>
      <w:r w:rsidRPr="00DA0219">
        <w:rPr>
          <w:rFonts w:ascii="Calibri" w:eastAsia="Calibri" w:hAnsi="Calibri" w:cs="Times New Roman"/>
          <w:noProof/>
          <w:color w:val="003300"/>
          <w:sz w:val="24"/>
          <w:szCs w:val="24"/>
          <w:lang w:eastAsia="en-GB"/>
        </w:rPr>
        <w:t xml:space="preserve">Note: This section is to be audited as part of the </w:t>
      </w:r>
      <w:r w:rsidR="00F64091">
        <w:rPr>
          <w:rFonts w:ascii="Calibri" w:eastAsia="Calibri" w:hAnsi="Calibri" w:cs="Times New Roman"/>
          <w:noProof/>
          <w:color w:val="003300"/>
          <w:sz w:val="24"/>
          <w:szCs w:val="24"/>
          <w:lang w:eastAsia="en-GB"/>
        </w:rPr>
        <w:t>W</w:t>
      </w:r>
      <w:r w:rsidRPr="00DA0219">
        <w:rPr>
          <w:rFonts w:ascii="Calibri" w:eastAsia="Calibri" w:hAnsi="Calibri" w:cs="Times New Roman"/>
          <w:noProof/>
          <w:color w:val="003300"/>
          <w:sz w:val="24"/>
          <w:szCs w:val="24"/>
          <w:lang w:eastAsia="en-GB"/>
        </w:rPr>
        <w:t>MP review.</w:t>
      </w:r>
    </w:p>
    <w:p w14:paraId="45189CE5" w14:textId="6547E1FF" w:rsidR="00DA0219" w:rsidRDefault="00DA0219">
      <w:pPr>
        <w:rPr>
          <w:rFonts w:ascii="Times New Roman" w:eastAsia="Times New Roman" w:hAnsi="Times New Roman" w:cs="Times New Roman"/>
          <w:sz w:val="24"/>
          <w:szCs w:val="24"/>
        </w:rPr>
      </w:pPr>
    </w:p>
    <w:p w14:paraId="11B5E202" w14:textId="007425B3" w:rsidR="00DA0219" w:rsidRDefault="00DA0219">
      <w:pPr>
        <w:rPr>
          <w:rFonts w:cstheme="minorHAnsi"/>
          <w:b/>
          <w:sz w:val="28"/>
          <w:szCs w:val="28"/>
        </w:rPr>
      </w:pPr>
    </w:p>
    <w:p w14:paraId="2DFBF3E2" w14:textId="77777777" w:rsidR="009931DF" w:rsidRDefault="009931DF">
      <w:pPr>
        <w:rPr>
          <w:rFonts w:cstheme="minorHAnsi"/>
          <w:b/>
          <w:sz w:val="28"/>
          <w:szCs w:val="28"/>
        </w:rPr>
      </w:pPr>
    </w:p>
    <w:p w14:paraId="03C8BCB2" w14:textId="5499B11E" w:rsidR="00A82649" w:rsidRDefault="00A82649" w:rsidP="00A82649">
      <w:pPr>
        <w:jc w:val="right"/>
        <w:rPr>
          <w:rFonts w:cstheme="minorHAnsi"/>
          <w:b/>
          <w:sz w:val="28"/>
          <w:szCs w:val="28"/>
        </w:rPr>
      </w:pPr>
      <w:r>
        <w:rPr>
          <w:rFonts w:cstheme="minorHAnsi"/>
          <w:b/>
          <w:sz w:val="28"/>
          <w:szCs w:val="28"/>
        </w:rPr>
        <w:lastRenderedPageBreak/>
        <w:t>Section 4</w:t>
      </w:r>
    </w:p>
    <w:p w14:paraId="3E06CBA8" w14:textId="77777777" w:rsidR="00F953C1" w:rsidRDefault="00D92A5B" w:rsidP="004F55D7">
      <w:pPr>
        <w:spacing w:after="120"/>
        <w:rPr>
          <w:rFonts w:cstheme="minorHAnsi"/>
          <w:b/>
          <w:sz w:val="28"/>
          <w:szCs w:val="28"/>
        </w:rPr>
      </w:pPr>
      <w:r>
        <w:rPr>
          <w:rFonts w:cstheme="minorHAnsi"/>
          <w:b/>
          <w:sz w:val="28"/>
          <w:szCs w:val="28"/>
        </w:rPr>
        <w:t>Assessment of Buildings Water Systems for Legionella</w:t>
      </w:r>
    </w:p>
    <w:p w14:paraId="3321BFF5" w14:textId="6D41C0D1" w:rsidR="00D92A5B" w:rsidRPr="00F953C1" w:rsidRDefault="00F953C1" w:rsidP="004F55D7">
      <w:pPr>
        <w:spacing w:after="120" w:line="240" w:lineRule="auto"/>
        <w:rPr>
          <w:rFonts w:cstheme="minorHAnsi"/>
          <w:bCs/>
          <w:sz w:val="24"/>
          <w:szCs w:val="24"/>
        </w:rPr>
      </w:pPr>
      <w:r w:rsidRPr="00F953C1">
        <w:rPr>
          <w:rFonts w:cstheme="minorHAnsi"/>
          <w:bCs/>
          <w:sz w:val="24"/>
          <w:szCs w:val="24"/>
        </w:rPr>
        <w:t>The Risk Assessment will be conducted in accordance with HSG274 Technical Guidance and will include the detailed assessment of</w:t>
      </w:r>
    </w:p>
    <w:p w14:paraId="691D6B21" w14:textId="2A7D2C0B" w:rsidR="001A651D" w:rsidRPr="004F55D7" w:rsidRDefault="001A651D" w:rsidP="004F55D7">
      <w:pPr>
        <w:pStyle w:val="ListParagraph"/>
        <w:numPr>
          <w:ilvl w:val="0"/>
          <w:numId w:val="9"/>
        </w:numPr>
        <w:spacing w:after="120" w:line="240" w:lineRule="auto"/>
        <w:rPr>
          <w:rFonts w:cstheme="minorHAnsi"/>
          <w:bCs/>
          <w:sz w:val="24"/>
          <w:szCs w:val="24"/>
        </w:rPr>
      </w:pPr>
      <w:r w:rsidRPr="004F55D7">
        <w:rPr>
          <w:rFonts w:cstheme="minorHAnsi"/>
          <w:bCs/>
          <w:sz w:val="24"/>
          <w:szCs w:val="24"/>
        </w:rPr>
        <w:t xml:space="preserve">Proliferation potential </w:t>
      </w:r>
    </w:p>
    <w:p w14:paraId="58D40C14" w14:textId="67C41513" w:rsidR="001A651D" w:rsidRPr="004F55D7" w:rsidRDefault="001A651D" w:rsidP="004F55D7">
      <w:pPr>
        <w:pStyle w:val="ListParagraph"/>
        <w:numPr>
          <w:ilvl w:val="0"/>
          <w:numId w:val="9"/>
        </w:numPr>
        <w:spacing w:after="120" w:line="240" w:lineRule="auto"/>
        <w:rPr>
          <w:rFonts w:cstheme="minorHAnsi"/>
          <w:bCs/>
          <w:sz w:val="24"/>
          <w:szCs w:val="24"/>
        </w:rPr>
      </w:pPr>
      <w:r w:rsidRPr="004F55D7">
        <w:rPr>
          <w:rFonts w:cstheme="minorHAnsi"/>
          <w:bCs/>
          <w:sz w:val="24"/>
          <w:szCs w:val="24"/>
        </w:rPr>
        <w:t>Aerosol Production, Dissemination, and Exposure</w:t>
      </w:r>
    </w:p>
    <w:p w14:paraId="319956C8" w14:textId="0A6759F6" w:rsidR="001A651D" w:rsidRPr="004F55D7" w:rsidRDefault="001A651D" w:rsidP="004F55D7">
      <w:pPr>
        <w:pStyle w:val="ListParagraph"/>
        <w:numPr>
          <w:ilvl w:val="0"/>
          <w:numId w:val="9"/>
        </w:numPr>
        <w:spacing w:after="120" w:line="240" w:lineRule="auto"/>
        <w:rPr>
          <w:rFonts w:cstheme="minorHAnsi"/>
          <w:bCs/>
          <w:sz w:val="24"/>
          <w:szCs w:val="24"/>
        </w:rPr>
      </w:pPr>
      <w:r w:rsidRPr="004F55D7">
        <w:rPr>
          <w:rFonts w:cstheme="minorHAnsi"/>
          <w:bCs/>
          <w:sz w:val="24"/>
          <w:szCs w:val="24"/>
        </w:rPr>
        <w:t xml:space="preserve">Exposed Population susceptibility </w:t>
      </w:r>
    </w:p>
    <w:p w14:paraId="65E37168" w14:textId="77777777" w:rsidR="004F55D7" w:rsidRPr="004F55D7" w:rsidRDefault="004F55D7" w:rsidP="004F55D7">
      <w:pPr>
        <w:spacing w:after="120" w:line="240" w:lineRule="auto"/>
        <w:rPr>
          <w:rFonts w:cstheme="minorHAnsi"/>
          <w:b/>
          <w:sz w:val="24"/>
          <w:szCs w:val="24"/>
        </w:rPr>
      </w:pPr>
      <w:r w:rsidRPr="004F55D7">
        <w:rPr>
          <w:rFonts w:cstheme="minorHAnsi"/>
          <w:b/>
          <w:sz w:val="24"/>
          <w:szCs w:val="24"/>
        </w:rPr>
        <w:t xml:space="preserve">The checklist below gives the most common requirements when assessing risks associated with a hot and cold water system based on mechanical operational chemical and management aspects. </w:t>
      </w:r>
    </w:p>
    <w:p w14:paraId="4E55BE62" w14:textId="7D19F5B5" w:rsidR="004F55D7" w:rsidRDefault="004F55D7" w:rsidP="004F55D7">
      <w:pPr>
        <w:spacing w:after="120" w:line="240" w:lineRule="auto"/>
        <w:rPr>
          <w:rFonts w:cstheme="minorHAnsi"/>
          <w:bCs/>
          <w:sz w:val="24"/>
          <w:szCs w:val="24"/>
        </w:rPr>
      </w:pPr>
      <w:r w:rsidRPr="004F55D7">
        <w:rPr>
          <w:rFonts w:cstheme="minorHAnsi"/>
          <w:bCs/>
          <w:sz w:val="24"/>
          <w:szCs w:val="24"/>
        </w:rPr>
        <w:t>1. Details of management personnel who play an active role in the risk management process to include names job titles and contact information for</w:t>
      </w:r>
      <w:r>
        <w:rPr>
          <w:rFonts w:cstheme="minorHAnsi"/>
          <w:bCs/>
          <w:sz w:val="24"/>
          <w:szCs w:val="24"/>
        </w:rPr>
        <w:t>:</w:t>
      </w:r>
    </w:p>
    <w:p w14:paraId="032C2EEF" w14:textId="77777777" w:rsidR="004F55D7" w:rsidRPr="004F55D7" w:rsidRDefault="004F55D7" w:rsidP="004F55D7">
      <w:pPr>
        <w:pStyle w:val="ListParagraph"/>
        <w:numPr>
          <w:ilvl w:val="0"/>
          <w:numId w:val="10"/>
        </w:numPr>
        <w:spacing w:after="120" w:line="240" w:lineRule="auto"/>
        <w:rPr>
          <w:rFonts w:cstheme="minorHAnsi"/>
          <w:bCs/>
          <w:sz w:val="24"/>
          <w:szCs w:val="24"/>
        </w:rPr>
      </w:pPr>
      <w:r w:rsidRPr="004F55D7">
        <w:rPr>
          <w:rFonts w:cstheme="minorHAnsi"/>
          <w:bCs/>
          <w:sz w:val="24"/>
          <w:szCs w:val="24"/>
        </w:rPr>
        <w:t xml:space="preserve">The duty holder, </w:t>
      </w:r>
    </w:p>
    <w:p w14:paraId="55CB02C3" w14:textId="77777777" w:rsidR="004F55D7" w:rsidRPr="004F55D7" w:rsidRDefault="004F55D7" w:rsidP="004F55D7">
      <w:pPr>
        <w:pStyle w:val="ListParagraph"/>
        <w:numPr>
          <w:ilvl w:val="0"/>
          <w:numId w:val="10"/>
        </w:numPr>
        <w:spacing w:after="120" w:line="240" w:lineRule="auto"/>
        <w:rPr>
          <w:rFonts w:cstheme="minorHAnsi"/>
          <w:bCs/>
          <w:sz w:val="24"/>
          <w:szCs w:val="24"/>
        </w:rPr>
      </w:pPr>
      <w:r w:rsidRPr="004F55D7">
        <w:rPr>
          <w:rFonts w:cstheme="minorHAnsi"/>
          <w:bCs/>
          <w:sz w:val="24"/>
          <w:szCs w:val="24"/>
        </w:rPr>
        <w:t>The appointed responsible person</w:t>
      </w:r>
    </w:p>
    <w:p w14:paraId="61829A97" w14:textId="7583A3A7" w:rsidR="004F55D7" w:rsidRPr="004F55D7" w:rsidRDefault="004F55D7" w:rsidP="004F55D7">
      <w:pPr>
        <w:pStyle w:val="ListParagraph"/>
        <w:numPr>
          <w:ilvl w:val="0"/>
          <w:numId w:val="10"/>
        </w:numPr>
        <w:spacing w:after="120" w:line="240" w:lineRule="auto"/>
        <w:rPr>
          <w:rFonts w:cstheme="minorHAnsi"/>
          <w:bCs/>
          <w:sz w:val="24"/>
          <w:szCs w:val="24"/>
        </w:rPr>
      </w:pPr>
      <w:r w:rsidRPr="004F55D7">
        <w:rPr>
          <w:rFonts w:cstheme="minorHAnsi"/>
          <w:bCs/>
          <w:sz w:val="24"/>
          <w:szCs w:val="24"/>
        </w:rPr>
        <w:t xml:space="preserve">Any service providers. </w:t>
      </w:r>
    </w:p>
    <w:p w14:paraId="6A717DB3" w14:textId="1ABE12E5" w:rsidR="004F55D7" w:rsidRPr="004F55D7" w:rsidRDefault="004F55D7" w:rsidP="004F55D7">
      <w:pPr>
        <w:spacing w:after="120" w:line="240" w:lineRule="auto"/>
        <w:rPr>
          <w:rFonts w:cstheme="minorHAnsi"/>
          <w:bCs/>
          <w:sz w:val="24"/>
          <w:szCs w:val="24"/>
        </w:rPr>
      </w:pPr>
      <w:r w:rsidRPr="004F55D7">
        <w:rPr>
          <w:rFonts w:cstheme="minorHAnsi"/>
          <w:bCs/>
          <w:sz w:val="24"/>
          <w:szCs w:val="24"/>
        </w:rPr>
        <w:t>2. Assessment of the competence of those associated with risk management including their training records</w:t>
      </w:r>
      <w:r>
        <w:rPr>
          <w:rFonts w:cstheme="minorHAnsi"/>
          <w:bCs/>
          <w:sz w:val="24"/>
          <w:szCs w:val="24"/>
        </w:rPr>
        <w:t>;</w:t>
      </w:r>
    </w:p>
    <w:p w14:paraId="1EF03CFB" w14:textId="3D635391" w:rsidR="004F55D7" w:rsidRPr="004F55D7" w:rsidRDefault="004F55D7" w:rsidP="004F55D7">
      <w:pPr>
        <w:spacing w:after="120" w:line="240" w:lineRule="auto"/>
        <w:rPr>
          <w:rFonts w:cstheme="minorHAnsi"/>
          <w:bCs/>
          <w:sz w:val="24"/>
          <w:szCs w:val="24"/>
        </w:rPr>
      </w:pPr>
      <w:r w:rsidRPr="004F55D7">
        <w:rPr>
          <w:rFonts w:cstheme="minorHAnsi"/>
          <w:bCs/>
          <w:sz w:val="24"/>
          <w:szCs w:val="24"/>
        </w:rPr>
        <w:t>3. Identification of the rules and responsibilities to include employees</w:t>
      </w:r>
      <w:r>
        <w:rPr>
          <w:rFonts w:cstheme="minorHAnsi"/>
          <w:bCs/>
          <w:sz w:val="24"/>
          <w:szCs w:val="24"/>
        </w:rPr>
        <w:t>,</w:t>
      </w:r>
      <w:r w:rsidRPr="004F55D7">
        <w:rPr>
          <w:rFonts w:cstheme="minorHAnsi"/>
          <w:bCs/>
          <w:sz w:val="24"/>
          <w:szCs w:val="24"/>
        </w:rPr>
        <w:t xml:space="preserve"> contractors and consultants</w:t>
      </w:r>
      <w:r>
        <w:rPr>
          <w:rFonts w:cstheme="minorHAnsi"/>
          <w:bCs/>
          <w:sz w:val="24"/>
          <w:szCs w:val="24"/>
        </w:rPr>
        <w:t>;</w:t>
      </w:r>
      <w:r w:rsidRPr="004F55D7">
        <w:rPr>
          <w:rFonts w:cstheme="minorHAnsi"/>
          <w:bCs/>
          <w:sz w:val="24"/>
          <w:szCs w:val="24"/>
        </w:rPr>
        <w:t xml:space="preserve"> </w:t>
      </w:r>
    </w:p>
    <w:p w14:paraId="016033D1" w14:textId="3913885E" w:rsidR="004F55D7" w:rsidRPr="004F55D7" w:rsidRDefault="004F55D7" w:rsidP="004F55D7">
      <w:pPr>
        <w:spacing w:after="120" w:line="240" w:lineRule="auto"/>
        <w:rPr>
          <w:rFonts w:cstheme="minorHAnsi"/>
          <w:bCs/>
          <w:sz w:val="24"/>
          <w:szCs w:val="24"/>
        </w:rPr>
      </w:pPr>
      <w:r w:rsidRPr="004F55D7">
        <w:rPr>
          <w:rFonts w:cstheme="minorHAnsi"/>
          <w:bCs/>
          <w:sz w:val="24"/>
          <w:szCs w:val="24"/>
        </w:rPr>
        <w:t>4. A check that consideration has been given to removing the risk by substitution or elimination</w:t>
      </w:r>
      <w:r>
        <w:rPr>
          <w:rFonts w:cstheme="minorHAnsi"/>
          <w:bCs/>
          <w:sz w:val="24"/>
          <w:szCs w:val="24"/>
        </w:rPr>
        <w:t>;</w:t>
      </w:r>
    </w:p>
    <w:p w14:paraId="62B0891A" w14:textId="0D5303F9" w:rsidR="004F55D7" w:rsidRPr="004F55D7" w:rsidRDefault="004F55D7" w:rsidP="004F55D7">
      <w:pPr>
        <w:spacing w:after="120" w:line="240" w:lineRule="auto"/>
        <w:rPr>
          <w:rFonts w:cstheme="minorHAnsi"/>
          <w:bCs/>
          <w:sz w:val="24"/>
          <w:szCs w:val="24"/>
        </w:rPr>
      </w:pPr>
      <w:r w:rsidRPr="004F55D7">
        <w:rPr>
          <w:rFonts w:cstheme="minorHAnsi"/>
          <w:bCs/>
          <w:sz w:val="24"/>
          <w:szCs w:val="24"/>
        </w:rPr>
        <w:t>5. Scope of the assessment that is the details and integrity of the plant being assessed</w:t>
      </w:r>
      <w:r>
        <w:rPr>
          <w:rFonts w:cstheme="minorHAnsi"/>
          <w:bCs/>
          <w:sz w:val="24"/>
          <w:szCs w:val="24"/>
        </w:rPr>
        <w:t>;</w:t>
      </w:r>
    </w:p>
    <w:p w14:paraId="2988A2C8" w14:textId="0D4F7F16" w:rsidR="004F55D7" w:rsidRPr="004F55D7" w:rsidRDefault="004F55D7" w:rsidP="004F55D7">
      <w:pPr>
        <w:spacing w:after="120" w:line="240" w:lineRule="auto"/>
        <w:rPr>
          <w:rFonts w:cstheme="minorHAnsi"/>
          <w:bCs/>
          <w:sz w:val="24"/>
          <w:szCs w:val="24"/>
        </w:rPr>
      </w:pPr>
      <w:r w:rsidRPr="004F55D7">
        <w:rPr>
          <w:rFonts w:cstheme="minorHAnsi"/>
          <w:bCs/>
          <w:sz w:val="24"/>
          <w:szCs w:val="24"/>
        </w:rPr>
        <w:t xml:space="preserve">6. Assessment of the validity of the </w:t>
      </w:r>
      <w:r w:rsidRPr="004F55D7">
        <w:rPr>
          <w:rFonts w:cstheme="minorHAnsi"/>
          <w:b/>
          <w:sz w:val="24"/>
          <w:szCs w:val="24"/>
        </w:rPr>
        <w:t>schematic diagram</w:t>
      </w:r>
      <w:r w:rsidRPr="004F55D7">
        <w:rPr>
          <w:rFonts w:cstheme="minorHAnsi"/>
          <w:bCs/>
          <w:sz w:val="24"/>
          <w:szCs w:val="24"/>
        </w:rPr>
        <w:t xml:space="preserve"> which should include all parts of the system where water may be used or stored;</w:t>
      </w:r>
    </w:p>
    <w:p w14:paraId="79D9AD04" w14:textId="336F4FD9" w:rsidR="004F55D7" w:rsidRPr="004F55D7" w:rsidRDefault="004F55D7" w:rsidP="004F55D7">
      <w:pPr>
        <w:spacing w:after="120" w:line="240" w:lineRule="auto"/>
        <w:rPr>
          <w:rFonts w:cstheme="minorHAnsi"/>
          <w:bCs/>
          <w:sz w:val="24"/>
          <w:szCs w:val="24"/>
        </w:rPr>
      </w:pPr>
      <w:r w:rsidRPr="004F55D7">
        <w:rPr>
          <w:rFonts w:cstheme="minorHAnsi"/>
          <w:bCs/>
          <w:sz w:val="24"/>
          <w:szCs w:val="24"/>
        </w:rPr>
        <w:t>7. Details of the design of the system including an asset register of all associated plant pumps strainers outlets and other relevant items</w:t>
      </w:r>
      <w:r>
        <w:rPr>
          <w:rFonts w:cstheme="minorHAnsi"/>
          <w:bCs/>
          <w:sz w:val="24"/>
          <w:szCs w:val="24"/>
        </w:rPr>
        <w:t>;</w:t>
      </w:r>
    </w:p>
    <w:p w14:paraId="2ECF74E8" w14:textId="3717279D" w:rsidR="004F55D7" w:rsidRPr="004F55D7" w:rsidRDefault="004F55D7" w:rsidP="004F55D7">
      <w:pPr>
        <w:spacing w:after="120" w:line="240" w:lineRule="auto"/>
        <w:rPr>
          <w:rFonts w:cstheme="minorHAnsi"/>
          <w:bCs/>
          <w:sz w:val="24"/>
          <w:szCs w:val="24"/>
        </w:rPr>
      </w:pPr>
      <w:r w:rsidRPr="004F55D7">
        <w:rPr>
          <w:rFonts w:cstheme="minorHAnsi"/>
          <w:bCs/>
          <w:sz w:val="24"/>
          <w:szCs w:val="24"/>
        </w:rPr>
        <w:t>8. An assessment of the potential for the system to become contaminated with Legionella and other material</w:t>
      </w:r>
      <w:r>
        <w:rPr>
          <w:rFonts w:cstheme="minorHAnsi"/>
          <w:bCs/>
          <w:sz w:val="24"/>
          <w:szCs w:val="24"/>
        </w:rPr>
        <w:t>;</w:t>
      </w:r>
    </w:p>
    <w:p w14:paraId="67C4A4E5" w14:textId="77777777" w:rsidR="004F55D7" w:rsidRPr="004F55D7" w:rsidRDefault="004F55D7" w:rsidP="004F55D7">
      <w:pPr>
        <w:spacing w:after="120" w:line="240" w:lineRule="auto"/>
        <w:rPr>
          <w:rFonts w:cstheme="minorHAnsi"/>
          <w:bCs/>
          <w:sz w:val="24"/>
          <w:szCs w:val="24"/>
        </w:rPr>
      </w:pPr>
      <w:r w:rsidRPr="004F55D7">
        <w:rPr>
          <w:rFonts w:cstheme="minorHAnsi"/>
          <w:bCs/>
          <w:sz w:val="24"/>
          <w:szCs w:val="24"/>
        </w:rPr>
        <w:t>9. Details of any pre-treatment process;</w:t>
      </w:r>
    </w:p>
    <w:p w14:paraId="7DF6E35E" w14:textId="6D15F41B" w:rsidR="004F55D7" w:rsidRPr="004F55D7" w:rsidRDefault="004F55D7" w:rsidP="004F55D7">
      <w:pPr>
        <w:spacing w:after="120" w:line="240" w:lineRule="auto"/>
        <w:rPr>
          <w:rFonts w:cstheme="minorHAnsi"/>
          <w:bCs/>
          <w:sz w:val="24"/>
          <w:szCs w:val="24"/>
        </w:rPr>
      </w:pPr>
      <w:r w:rsidRPr="004F55D7">
        <w:rPr>
          <w:rFonts w:cstheme="minorHAnsi"/>
          <w:bCs/>
          <w:sz w:val="24"/>
          <w:szCs w:val="24"/>
        </w:rPr>
        <w:t>10. Assessment of the potential for Legionella to grow within the system and effectiveness of control measures</w:t>
      </w:r>
      <w:r>
        <w:rPr>
          <w:rFonts w:cstheme="minorHAnsi"/>
          <w:bCs/>
          <w:sz w:val="24"/>
          <w:szCs w:val="24"/>
        </w:rPr>
        <w:t>:</w:t>
      </w:r>
    </w:p>
    <w:p w14:paraId="037D88DC" w14:textId="5E813F2E" w:rsidR="004F55D7" w:rsidRPr="004F55D7" w:rsidRDefault="004F55D7" w:rsidP="004F55D7">
      <w:pPr>
        <w:pStyle w:val="ListParagraph"/>
        <w:numPr>
          <w:ilvl w:val="0"/>
          <w:numId w:val="11"/>
        </w:numPr>
        <w:spacing w:after="120" w:line="240" w:lineRule="auto"/>
        <w:rPr>
          <w:rFonts w:cstheme="minorHAnsi"/>
          <w:bCs/>
          <w:sz w:val="24"/>
          <w:szCs w:val="24"/>
        </w:rPr>
      </w:pPr>
      <w:r w:rsidRPr="004F55D7">
        <w:rPr>
          <w:rFonts w:cstheme="minorHAnsi"/>
          <w:bCs/>
          <w:sz w:val="24"/>
          <w:szCs w:val="24"/>
        </w:rPr>
        <w:t xml:space="preserve">Chemical on physical water treatment measures. </w:t>
      </w:r>
    </w:p>
    <w:p w14:paraId="01F80F35" w14:textId="03E63D34" w:rsidR="004F55D7" w:rsidRPr="004F55D7" w:rsidRDefault="004F55D7" w:rsidP="004F55D7">
      <w:pPr>
        <w:pStyle w:val="ListParagraph"/>
        <w:numPr>
          <w:ilvl w:val="0"/>
          <w:numId w:val="11"/>
        </w:numPr>
        <w:spacing w:after="120" w:line="240" w:lineRule="auto"/>
        <w:rPr>
          <w:rFonts w:cstheme="minorHAnsi"/>
          <w:bCs/>
          <w:sz w:val="24"/>
          <w:szCs w:val="24"/>
        </w:rPr>
      </w:pPr>
      <w:r w:rsidRPr="004F55D7">
        <w:rPr>
          <w:rFonts w:cstheme="minorHAnsi"/>
          <w:bCs/>
          <w:sz w:val="24"/>
          <w:szCs w:val="24"/>
        </w:rPr>
        <w:t xml:space="preserve">Disinfection and cleaning regimes. </w:t>
      </w:r>
    </w:p>
    <w:p w14:paraId="246C08F9" w14:textId="095D5AD8" w:rsidR="004F55D7" w:rsidRPr="004F55D7" w:rsidRDefault="004F55D7" w:rsidP="004F55D7">
      <w:pPr>
        <w:pStyle w:val="ListParagraph"/>
        <w:numPr>
          <w:ilvl w:val="0"/>
          <w:numId w:val="11"/>
        </w:numPr>
        <w:spacing w:after="120" w:line="240" w:lineRule="auto"/>
        <w:rPr>
          <w:rFonts w:cstheme="minorHAnsi"/>
          <w:bCs/>
          <w:sz w:val="24"/>
          <w:szCs w:val="24"/>
        </w:rPr>
      </w:pPr>
      <w:r w:rsidRPr="004F55D7">
        <w:rPr>
          <w:rFonts w:cstheme="minorHAnsi"/>
          <w:bCs/>
          <w:sz w:val="24"/>
          <w:szCs w:val="24"/>
        </w:rPr>
        <w:t xml:space="preserve">Remedial work and maintenance. </w:t>
      </w:r>
    </w:p>
    <w:p w14:paraId="5FA0EC15" w14:textId="5B1B7237" w:rsidR="004F55D7" w:rsidRPr="004F55D7" w:rsidRDefault="004F55D7" w:rsidP="004F55D7">
      <w:pPr>
        <w:spacing w:after="120" w:line="240" w:lineRule="auto"/>
        <w:rPr>
          <w:rFonts w:cstheme="minorHAnsi"/>
          <w:bCs/>
          <w:sz w:val="24"/>
          <w:szCs w:val="24"/>
        </w:rPr>
      </w:pPr>
      <w:r w:rsidRPr="004F55D7">
        <w:rPr>
          <w:rFonts w:cstheme="minorHAnsi"/>
          <w:bCs/>
          <w:sz w:val="24"/>
          <w:szCs w:val="24"/>
        </w:rPr>
        <w:t>11. Evidence of collective actions being implemented</w:t>
      </w:r>
      <w:r>
        <w:rPr>
          <w:rFonts w:cstheme="minorHAnsi"/>
          <w:bCs/>
          <w:sz w:val="24"/>
          <w:szCs w:val="24"/>
        </w:rPr>
        <w:t>;</w:t>
      </w:r>
    </w:p>
    <w:p w14:paraId="3B8DD83E" w14:textId="6E93B853" w:rsidR="004F55D7" w:rsidRPr="004F55D7" w:rsidRDefault="004F55D7" w:rsidP="004F55D7">
      <w:pPr>
        <w:spacing w:after="120" w:line="240" w:lineRule="auto"/>
        <w:rPr>
          <w:rFonts w:cstheme="minorHAnsi"/>
          <w:bCs/>
          <w:sz w:val="24"/>
          <w:szCs w:val="24"/>
        </w:rPr>
      </w:pPr>
      <w:r w:rsidRPr="004F55D7">
        <w:rPr>
          <w:rFonts w:cstheme="minorHAnsi"/>
          <w:bCs/>
          <w:sz w:val="24"/>
          <w:szCs w:val="24"/>
        </w:rPr>
        <w:t>12. Evidence of proactive management and follow up of previous assessment recommendations or identified remedial actions</w:t>
      </w:r>
      <w:r>
        <w:rPr>
          <w:rFonts w:cstheme="minorHAnsi"/>
          <w:bCs/>
          <w:sz w:val="24"/>
          <w:szCs w:val="24"/>
        </w:rPr>
        <w:t>;</w:t>
      </w:r>
      <w:r w:rsidRPr="004F55D7">
        <w:rPr>
          <w:rFonts w:cstheme="minorHAnsi"/>
          <w:bCs/>
          <w:sz w:val="24"/>
          <w:szCs w:val="24"/>
        </w:rPr>
        <w:t xml:space="preserve"> </w:t>
      </w:r>
    </w:p>
    <w:p w14:paraId="4BAD8A9B" w14:textId="5FB8003D" w:rsidR="004F55D7" w:rsidRPr="004F55D7" w:rsidRDefault="004F55D7" w:rsidP="004F55D7">
      <w:pPr>
        <w:spacing w:after="120" w:line="240" w:lineRule="auto"/>
        <w:rPr>
          <w:rFonts w:cstheme="minorHAnsi"/>
          <w:bCs/>
          <w:sz w:val="24"/>
          <w:szCs w:val="24"/>
        </w:rPr>
      </w:pPr>
      <w:r w:rsidRPr="004F55D7">
        <w:rPr>
          <w:rFonts w:cstheme="minorHAnsi"/>
          <w:bCs/>
          <w:sz w:val="24"/>
          <w:szCs w:val="24"/>
        </w:rPr>
        <w:t>13. Evidence of the competence of those involved in control and monitoring activities</w:t>
      </w:r>
      <w:r>
        <w:rPr>
          <w:rFonts w:cstheme="minorHAnsi"/>
          <w:bCs/>
          <w:sz w:val="24"/>
          <w:szCs w:val="24"/>
        </w:rPr>
        <w:t>;</w:t>
      </w:r>
    </w:p>
    <w:p w14:paraId="5BAB2C1B" w14:textId="30EE1527" w:rsidR="004F55D7" w:rsidRPr="004F55D7" w:rsidRDefault="004F55D7" w:rsidP="004F55D7">
      <w:pPr>
        <w:spacing w:after="120" w:line="240" w:lineRule="auto"/>
        <w:rPr>
          <w:rFonts w:cstheme="minorHAnsi"/>
          <w:bCs/>
          <w:sz w:val="24"/>
          <w:szCs w:val="24"/>
        </w:rPr>
      </w:pPr>
      <w:r w:rsidRPr="004F55D7">
        <w:rPr>
          <w:rFonts w:cstheme="minorHAnsi"/>
          <w:bCs/>
          <w:sz w:val="24"/>
          <w:szCs w:val="24"/>
        </w:rPr>
        <w:t>14.  A review of the Legionella control system including management procedures and site records all logbooks</w:t>
      </w:r>
      <w:r>
        <w:rPr>
          <w:rFonts w:cstheme="minorHAnsi"/>
          <w:bCs/>
          <w:sz w:val="24"/>
          <w:szCs w:val="24"/>
        </w:rPr>
        <w:t>;</w:t>
      </w:r>
    </w:p>
    <w:p w14:paraId="1234CB18" w14:textId="77777777" w:rsidR="004F55D7" w:rsidRDefault="004F55D7" w:rsidP="004F55D7">
      <w:pPr>
        <w:spacing w:after="120" w:line="240" w:lineRule="auto"/>
        <w:rPr>
          <w:rFonts w:cstheme="minorHAnsi"/>
          <w:bCs/>
          <w:sz w:val="24"/>
          <w:szCs w:val="24"/>
        </w:rPr>
      </w:pPr>
    </w:p>
    <w:p w14:paraId="13F6A1B8" w14:textId="77777777" w:rsidR="004F55D7" w:rsidRDefault="004F55D7" w:rsidP="004F55D7">
      <w:pPr>
        <w:spacing w:after="120" w:line="240" w:lineRule="auto"/>
        <w:rPr>
          <w:rFonts w:cstheme="minorHAnsi"/>
          <w:bCs/>
          <w:sz w:val="24"/>
          <w:szCs w:val="24"/>
        </w:rPr>
      </w:pPr>
    </w:p>
    <w:p w14:paraId="50C7F2CE" w14:textId="0E600042" w:rsidR="004F55D7" w:rsidRPr="004F55D7" w:rsidRDefault="004F55D7" w:rsidP="004F55D7">
      <w:pPr>
        <w:spacing w:after="120" w:line="240" w:lineRule="auto"/>
        <w:rPr>
          <w:rFonts w:cstheme="minorHAnsi"/>
          <w:b/>
          <w:sz w:val="24"/>
          <w:szCs w:val="24"/>
        </w:rPr>
      </w:pPr>
      <w:r w:rsidRPr="004F55D7">
        <w:rPr>
          <w:rFonts w:cstheme="minorHAnsi"/>
          <w:b/>
          <w:sz w:val="24"/>
          <w:szCs w:val="24"/>
        </w:rPr>
        <w:lastRenderedPageBreak/>
        <w:t xml:space="preserve">The following specific considerations should also be assessed for hot and cold water systems. </w:t>
      </w:r>
    </w:p>
    <w:p w14:paraId="21BAB15D" w14:textId="77777777" w:rsidR="004F55D7" w:rsidRPr="004F55D7" w:rsidRDefault="004F55D7" w:rsidP="004F55D7">
      <w:pPr>
        <w:spacing w:after="120" w:line="240" w:lineRule="auto"/>
        <w:rPr>
          <w:rFonts w:cstheme="minorHAnsi"/>
          <w:bCs/>
          <w:sz w:val="24"/>
          <w:szCs w:val="24"/>
        </w:rPr>
      </w:pPr>
    </w:p>
    <w:p w14:paraId="1232FF2D" w14:textId="68C3BCCB" w:rsidR="004F55D7" w:rsidRPr="004F55D7" w:rsidRDefault="004F55D7" w:rsidP="004F55D7">
      <w:pPr>
        <w:spacing w:after="120" w:line="240" w:lineRule="auto"/>
        <w:rPr>
          <w:rFonts w:cstheme="minorHAnsi"/>
          <w:bCs/>
          <w:sz w:val="24"/>
          <w:szCs w:val="24"/>
        </w:rPr>
      </w:pPr>
      <w:r w:rsidRPr="004F55D7">
        <w:rPr>
          <w:rFonts w:cstheme="minorHAnsi"/>
          <w:bCs/>
          <w:sz w:val="24"/>
          <w:szCs w:val="24"/>
        </w:rPr>
        <w:t>1. The quality of supply water where this is not wholesome additional risks and measures to mitigate the risk must be included in the risk assessment process</w:t>
      </w:r>
      <w:r>
        <w:rPr>
          <w:rFonts w:cstheme="minorHAnsi"/>
          <w:bCs/>
          <w:sz w:val="24"/>
          <w:szCs w:val="24"/>
        </w:rPr>
        <w:t>;</w:t>
      </w:r>
    </w:p>
    <w:p w14:paraId="49741247" w14:textId="7DED8823" w:rsidR="004F55D7" w:rsidRPr="004F55D7" w:rsidRDefault="004F55D7" w:rsidP="004F55D7">
      <w:pPr>
        <w:spacing w:after="120" w:line="240" w:lineRule="auto"/>
        <w:rPr>
          <w:rFonts w:cstheme="minorHAnsi"/>
          <w:bCs/>
          <w:sz w:val="24"/>
          <w:szCs w:val="24"/>
        </w:rPr>
      </w:pPr>
      <w:r w:rsidRPr="004F55D7">
        <w:rPr>
          <w:rFonts w:cstheme="minorHAnsi"/>
          <w:bCs/>
          <w:sz w:val="24"/>
          <w:szCs w:val="24"/>
        </w:rPr>
        <w:t>2. Examination of tanks for configuration floor pattern protection against contamination materials of construction condition temperature size in comparison to water consumption and cleanliness or contamination</w:t>
      </w:r>
      <w:r>
        <w:rPr>
          <w:rFonts w:cstheme="minorHAnsi"/>
          <w:bCs/>
          <w:sz w:val="24"/>
          <w:szCs w:val="24"/>
        </w:rPr>
        <w:t>;</w:t>
      </w:r>
    </w:p>
    <w:p w14:paraId="04EDF8BA" w14:textId="6B3BF5A0" w:rsidR="004F55D7" w:rsidRPr="004F55D7" w:rsidRDefault="004F55D7" w:rsidP="004F55D7">
      <w:pPr>
        <w:spacing w:after="120" w:line="240" w:lineRule="auto"/>
        <w:rPr>
          <w:rFonts w:cstheme="minorHAnsi"/>
          <w:bCs/>
          <w:sz w:val="24"/>
          <w:szCs w:val="24"/>
        </w:rPr>
      </w:pPr>
      <w:r w:rsidRPr="004F55D7">
        <w:rPr>
          <w:rFonts w:cstheme="minorHAnsi"/>
          <w:bCs/>
          <w:sz w:val="24"/>
          <w:szCs w:val="24"/>
        </w:rPr>
        <w:t>3. Any points in the system where there is a possibility of low or no flow such as blind ends dead legs and little used outlets</w:t>
      </w:r>
      <w:r>
        <w:rPr>
          <w:rFonts w:cstheme="minorHAnsi"/>
          <w:bCs/>
          <w:sz w:val="24"/>
          <w:szCs w:val="24"/>
        </w:rPr>
        <w:t>;</w:t>
      </w:r>
    </w:p>
    <w:p w14:paraId="386B9D43" w14:textId="3325F375" w:rsidR="004F55D7" w:rsidRPr="004F55D7" w:rsidRDefault="004F55D7" w:rsidP="004F55D7">
      <w:pPr>
        <w:spacing w:after="120" w:line="240" w:lineRule="auto"/>
        <w:rPr>
          <w:rFonts w:cstheme="minorHAnsi"/>
          <w:bCs/>
          <w:sz w:val="24"/>
          <w:szCs w:val="24"/>
        </w:rPr>
      </w:pPr>
      <w:r w:rsidRPr="004F55D7">
        <w:rPr>
          <w:rFonts w:cstheme="minorHAnsi"/>
          <w:bCs/>
          <w:sz w:val="24"/>
          <w:szCs w:val="24"/>
        </w:rPr>
        <w:t>4. Any parts of the sea CWDS susceptible to heat gain to the extent that could support the growth of regional</w:t>
      </w:r>
      <w:r>
        <w:rPr>
          <w:rFonts w:cstheme="minorHAnsi"/>
          <w:bCs/>
          <w:sz w:val="24"/>
          <w:szCs w:val="24"/>
        </w:rPr>
        <w:t>;</w:t>
      </w:r>
      <w:r w:rsidRPr="004F55D7">
        <w:rPr>
          <w:rFonts w:cstheme="minorHAnsi"/>
          <w:bCs/>
          <w:sz w:val="24"/>
          <w:szCs w:val="24"/>
        </w:rPr>
        <w:t xml:space="preserve"> </w:t>
      </w:r>
    </w:p>
    <w:p w14:paraId="137CD4D5" w14:textId="6F86C1CC" w:rsidR="004F55D7" w:rsidRPr="004F55D7" w:rsidRDefault="004F55D7" w:rsidP="004F55D7">
      <w:pPr>
        <w:spacing w:after="120" w:line="240" w:lineRule="auto"/>
        <w:rPr>
          <w:rFonts w:cstheme="minorHAnsi"/>
          <w:bCs/>
          <w:sz w:val="24"/>
          <w:szCs w:val="24"/>
        </w:rPr>
      </w:pPr>
      <w:r w:rsidRPr="004F55D7">
        <w:rPr>
          <w:rFonts w:cstheme="minorHAnsi"/>
          <w:bCs/>
          <w:sz w:val="24"/>
          <w:szCs w:val="24"/>
        </w:rPr>
        <w:t>5. Any parts of the system with law water throughput including for example low use fittings in unoccupied areas or oversized tanks that may lead to stagnation</w:t>
      </w:r>
      <w:r>
        <w:rPr>
          <w:rFonts w:cstheme="minorHAnsi"/>
          <w:bCs/>
          <w:sz w:val="24"/>
          <w:szCs w:val="24"/>
        </w:rPr>
        <w:t>;</w:t>
      </w:r>
      <w:r w:rsidRPr="004F55D7">
        <w:rPr>
          <w:rFonts w:cstheme="minorHAnsi"/>
          <w:bCs/>
          <w:sz w:val="24"/>
          <w:szCs w:val="24"/>
        </w:rPr>
        <w:t xml:space="preserve"> </w:t>
      </w:r>
    </w:p>
    <w:p w14:paraId="36FD996A" w14:textId="7B487FCF" w:rsidR="004F55D7" w:rsidRPr="004F55D7" w:rsidRDefault="004F55D7" w:rsidP="004F55D7">
      <w:pPr>
        <w:spacing w:after="120" w:line="240" w:lineRule="auto"/>
        <w:rPr>
          <w:rFonts w:cstheme="minorHAnsi"/>
          <w:bCs/>
          <w:sz w:val="24"/>
          <w:szCs w:val="24"/>
        </w:rPr>
      </w:pPr>
      <w:r w:rsidRPr="004F55D7">
        <w:rPr>
          <w:rFonts w:cstheme="minorHAnsi"/>
          <w:bCs/>
          <w:sz w:val="24"/>
          <w:szCs w:val="24"/>
        </w:rPr>
        <w:t>6. Any parts of the system which are configured in parallel with others and where the water flow could be unbalanced</w:t>
      </w:r>
      <w:r>
        <w:rPr>
          <w:rFonts w:cstheme="minorHAnsi"/>
          <w:bCs/>
          <w:sz w:val="24"/>
          <w:szCs w:val="24"/>
        </w:rPr>
        <w:t>;</w:t>
      </w:r>
      <w:r w:rsidRPr="004F55D7">
        <w:rPr>
          <w:rFonts w:cstheme="minorHAnsi"/>
          <w:bCs/>
          <w:sz w:val="24"/>
          <w:szCs w:val="24"/>
        </w:rPr>
        <w:t xml:space="preserve"> </w:t>
      </w:r>
    </w:p>
    <w:p w14:paraId="39F34D87" w14:textId="160DE32A" w:rsidR="004F55D7" w:rsidRPr="004F55D7" w:rsidRDefault="004F55D7" w:rsidP="004F55D7">
      <w:pPr>
        <w:spacing w:after="120" w:line="240" w:lineRule="auto"/>
        <w:rPr>
          <w:rFonts w:cstheme="minorHAnsi"/>
          <w:bCs/>
          <w:sz w:val="24"/>
          <w:szCs w:val="24"/>
        </w:rPr>
      </w:pPr>
      <w:r w:rsidRPr="004F55D7">
        <w:rPr>
          <w:rFonts w:cstheme="minorHAnsi"/>
          <w:bCs/>
          <w:sz w:val="24"/>
          <w:szCs w:val="24"/>
        </w:rPr>
        <w:t>7. Hot water supply return pipes stagnation often occurs particularly at points furthest away from the water heater where circulation has failed and the hot water has cooled</w:t>
      </w:r>
      <w:r>
        <w:rPr>
          <w:rFonts w:cstheme="minorHAnsi"/>
          <w:bCs/>
          <w:sz w:val="24"/>
          <w:szCs w:val="24"/>
        </w:rPr>
        <w:t>;</w:t>
      </w:r>
      <w:r w:rsidRPr="004F55D7">
        <w:rPr>
          <w:rFonts w:cstheme="minorHAnsi"/>
          <w:bCs/>
          <w:sz w:val="24"/>
          <w:szCs w:val="24"/>
        </w:rPr>
        <w:t xml:space="preserve"> </w:t>
      </w:r>
    </w:p>
    <w:p w14:paraId="45F1FB99" w14:textId="7062F7B3" w:rsidR="004F55D7" w:rsidRPr="004F55D7" w:rsidRDefault="004F55D7" w:rsidP="004F55D7">
      <w:pPr>
        <w:spacing w:after="120" w:line="240" w:lineRule="auto"/>
        <w:rPr>
          <w:rFonts w:cstheme="minorHAnsi"/>
          <w:bCs/>
          <w:sz w:val="24"/>
          <w:szCs w:val="24"/>
        </w:rPr>
      </w:pPr>
      <w:r w:rsidRPr="004F55D7">
        <w:rPr>
          <w:rFonts w:cstheme="minorHAnsi"/>
          <w:bCs/>
          <w:sz w:val="24"/>
          <w:szCs w:val="24"/>
        </w:rPr>
        <w:t>8. Timely appropriate remedial action to poor temperature all monitoring results and using this as an indicator all the effectiveness and adequacy of the of management controls in place</w:t>
      </w:r>
      <w:r>
        <w:rPr>
          <w:rFonts w:cstheme="minorHAnsi"/>
          <w:bCs/>
          <w:sz w:val="24"/>
          <w:szCs w:val="24"/>
        </w:rPr>
        <w:t>;</w:t>
      </w:r>
      <w:r w:rsidRPr="004F55D7">
        <w:rPr>
          <w:rFonts w:cstheme="minorHAnsi"/>
          <w:bCs/>
          <w:sz w:val="24"/>
          <w:szCs w:val="24"/>
        </w:rPr>
        <w:t xml:space="preserve"> </w:t>
      </w:r>
    </w:p>
    <w:p w14:paraId="3A345F90" w14:textId="6F4E0854" w:rsidR="004F55D7" w:rsidRPr="00F953C1" w:rsidRDefault="004F55D7" w:rsidP="004F55D7">
      <w:pPr>
        <w:spacing w:after="120" w:line="240" w:lineRule="auto"/>
        <w:rPr>
          <w:rFonts w:cstheme="minorHAnsi"/>
          <w:bCs/>
          <w:sz w:val="24"/>
          <w:szCs w:val="24"/>
        </w:rPr>
      </w:pPr>
      <w:r w:rsidRPr="004F55D7">
        <w:rPr>
          <w:rFonts w:cstheme="minorHAnsi"/>
          <w:bCs/>
          <w:sz w:val="24"/>
          <w:szCs w:val="24"/>
        </w:rPr>
        <w:t>The assessment should also include recommendations for remedial actions for controlling Legionella, where necessary and identify who will undertake those actions and the actions should be prioritised under review date set for determining completion of those tasks.</w:t>
      </w:r>
    </w:p>
    <w:p w14:paraId="07D6DEA9" w14:textId="77777777" w:rsidR="009931DF" w:rsidRDefault="009931DF">
      <w:pPr>
        <w:rPr>
          <w:rFonts w:cstheme="minorHAnsi"/>
          <w:b/>
          <w:sz w:val="28"/>
          <w:szCs w:val="28"/>
        </w:rPr>
      </w:pPr>
    </w:p>
    <w:p w14:paraId="09AA8B1C" w14:textId="77777777" w:rsidR="009931DF" w:rsidRDefault="009931DF">
      <w:pPr>
        <w:rPr>
          <w:rFonts w:cstheme="minorHAnsi"/>
          <w:b/>
          <w:sz w:val="28"/>
          <w:szCs w:val="28"/>
        </w:rPr>
      </w:pPr>
    </w:p>
    <w:p w14:paraId="2520B940" w14:textId="77777777" w:rsidR="009931DF" w:rsidRDefault="009931DF">
      <w:pPr>
        <w:rPr>
          <w:rFonts w:cstheme="minorHAnsi"/>
          <w:b/>
          <w:sz w:val="28"/>
          <w:szCs w:val="28"/>
        </w:rPr>
      </w:pPr>
    </w:p>
    <w:p w14:paraId="177E1481" w14:textId="77777777" w:rsidR="009931DF" w:rsidRDefault="009931DF">
      <w:pPr>
        <w:rPr>
          <w:rFonts w:cstheme="minorHAnsi"/>
          <w:b/>
          <w:sz w:val="28"/>
          <w:szCs w:val="28"/>
        </w:rPr>
      </w:pPr>
    </w:p>
    <w:p w14:paraId="2AD969D4" w14:textId="77777777" w:rsidR="009931DF" w:rsidRDefault="009931DF">
      <w:pPr>
        <w:rPr>
          <w:rFonts w:cstheme="minorHAnsi"/>
          <w:b/>
          <w:sz w:val="28"/>
          <w:szCs w:val="28"/>
        </w:rPr>
      </w:pPr>
    </w:p>
    <w:p w14:paraId="17014664" w14:textId="77777777" w:rsidR="009931DF" w:rsidRDefault="009931DF">
      <w:pPr>
        <w:rPr>
          <w:rFonts w:cstheme="minorHAnsi"/>
          <w:b/>
          <w:sz w:val="28"/>
          <w:szCs w:val="28"/>
        </w:rPr>
      </w:pPr>
    </w:p>
    <w:p w14:paraId="4B60B3D1" w14:textId="77777777" w:rsidR="009931DF" w:rsidRDefault="009931DF">
      <w:pPr>
        <w:rPr>
          <w:rFonts w:cstheme="minorHAnsi"/>
          <w:b/>
          <w:sz w:val="28"/>
          <w:szCs w:val="28"/>
        </w:rPr>
      </w:pPr>
    </w:p>
    <w:p w14:paraId="2A2C898C" w14:textId="77777777" w:rsidR="009931DF" w:rsidRDefault="009931DF">
      <w:pPr>
        <w:rPr>
          <w:rFonts w:cstheme="minorHAnsi"/>
          <w:b/>
          <w:sz w:val="28"/>
          <w:szCs w:val="28"/>
        </w:rPr>
      </w:pPr>
    </w:p>
    <w:p w14:paraId="2EB0549A" w14:textId="77777777" w:rsidR="009931DF" w:rsidRDefault="009931DF">
      <w:pPr>
        <w:rPr>
          <w:rFonts w:cstheme="minorHAnsi"/>
          <w:b/>
          <w:sz w:val="28"/>
          <w:szCs w:val="28"/>
        </w:rPr>
      </w:pPr>
    </w:p>
    <w:p w14:paraId="4B04E9EC" w14:textId="77777777" w:rsidR="009931DF" w:rsidRDefault="009931DF">
      <w:pPr>
        <w:rPr>
          <w:rFonts w:cstheme="minorHAnsi"/>
          <w:b/>
          <w:sz w:val="28"/>
          <w:szCs w:val="28"/>
        </w:rPr>
      </w:pPr>
    </w:p>
    <w:p w14:paraId="363B2A0D" w14:textId="564CE90C" w:rsidR="001A651D" w:rsidRDefault="001A651D">
      <w:pPr>
        <w:rPr>
          <w:rFonts w:cstheme="minorHAnsi"/>
          <w:b/>
          <w:sz w:val="28"/>
          <w:szCs w:val="28"/>
        </w:rPr>
      </w:pPr>
    </w:p>
    <w:p w14:paraId="568450B2" w14:textId="1B16A9B3" w:rsidR="00A82649" w:rsidRDefault="00A82649" w:rsidP="00A82649">
      <w:pPr>
        <w:jc w:val="right"/>
        <w:rPr>
          <w:rFonts w:cstheme="minorHAnsi"/>
          <w:b/>
          <w:sz w:val="28"/>
          <w:szCs w:val="28"/>
        </w:rPr>
      </w:pPr>
      <w:r>
        <w:rPr>
          <w:rFonts w:cstheme="minorHAnsi"/>
          <w:b/>
          <w:sz w:val="28"/>
          <w:szCs w:val="28"/>
        </w:rPr>
        <w:lastRenderedPageBreak/>
        <w:tab/>
      </w:r>
      <w:r>
        <w:rPr>
          <w:rFonts w:cstheme="minorHAnsi"/>
          <w:b/>
          <w:sz w:val="28"/>
          <w:szCs w:val="28"/>
        </w:rPr>
        <w:tab/>
      </w:r>
      <w:r>
        <w:rPr>
          <w:rFonts w:cstheme="minorHAnsi"/>
          <w:b/>
          <w:sz w:val="28"/>
          <w:szCs w:val="28"/>
        </w:rPr>
        <w:tab/>
      </w:r>
      <w:r>
        <w:rPr>
          <w:rFonts w:cstheme="minorHAnsi"/>
          <w:b/>
          <w:sz w:val="28"/>
          <w:szCs w:val="28"/>
        </w:rPr>
        <w:tab/>
        <w:t>Section 5</w:t>
      </w:r>
    </w:p>
    <w:p w14:paraId="68DD117E" w14:textId="3B17643D" w:rsidR="00206A1B" w:rsidRDefault="00A82649">
      <w:pPr>
        <w:rPr>
          <w:rFonts w:cstheme="minorHAnsi"/>
          <w:b/>
          <w:sz w:val="28"/>
          <w:szCs w:val="28"/>
        </w:rPr>
      </w:pPr>
      <w:r>
        <w:rPr>
          <w:rFonts w:cstheme="minorHAnsi"/>
          <w:b/>
          <w:sz w:val="28"/>
          <w:szCs w:val="28"/>
        </w:rPr>
        <w:t>Building Water System Schematic</w:t>
      </w:r>
    </w:p>
    <w:p w14:paraId="0B6D421E" w14:textId="63DB8B3A" w:rsidR="00206A1B" w:rsidRPr="00206A1B" w:rsidRDefault="00206A1B">
      <w:pPr>
        <w:rPr>
          <w:rFonts w:cstheme="minorHAnsi"/>
          <w:b/>
          <w:sz w:val="24"/>
          <w:szCs w:val="24"/>
        </w:rPr>
      </w:pPr>
      <w:r w:rsidRPr="00206A1B">
        <w:rPr>
          <w:rFonts w:cstheme="minorHAnsi"/>
          <w:b/>
          <w:sz w:val="24"/>
          <w:szCs w:val="24"/>
        </w:rPr>
        <w:t>Sample:</w:t>
      </w:r>
    </w:p>
    <w:p w14:paraId="59F87F0E" w14:textId="67B44374" w:rsidR="00A82649" w:rsidRDefault="00206A1B">
      <w:pPr>
        <w:rPr>
          <w:rFonts w:cstheme="minorHAnsi"/>
          <w:b/>
          <w:sz w:val="28"/>
          <w:szCs w:val="28"/>
        </w:rPr>
      </w:pPr>
      <w:r>
        <w:rPr>
          <w:rFonts w:cstheme="minorHAnsi"/>
          <w:b/>
          <w:noProof/>
          <w:sz w:val="28"/>
          <w:szCs w:val="28"/>
        </w:rPr>
        <w:drawing>
          <wp:inline distT="0" distB="0" distL="0" distR="0" wp14:anchorId="571A95EF" wp14:editId="0E9A149A">
            <wp:extent cx="7208431" cy="6350000"/>
            <wp:effectExtent l="0" t="9207" r="2857" b="285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220426" cy="6360566"/>
                    </a:xfrm>
                    <a:prstGeom prst="rect">
                      <a:avLst/>
                    </a:prstGeom>
                    <a:noFill/>
                  </pic:spPr>
                </pic:pic>
              </a:graphicData>
            </a:graphic>
          </wp:inline>
        </w:drawing>
      </w:r>
    </w:p>
    <w:p w14:paraId="04E9F9EF" w14:textId="1F25FA93" w:rsidR="00A82649" w:rsidRDefault="00A82649">
      <w:pPr>
        <w:rPr>
          <w:rFonts w:cstheme="minorHAnsi"/>
          <w:b/>
          <w:sz w:val="28"/>
          <w:szCs w:val="28"/>
        </w:rPr>
      </w:pPr>
    </w:p>
    <w:p w14:paraId="41AFEFD6" w14:textId="1590AE66" w:rsidR="00A82649" w:rsidRDefault="00A82649">
      <w:pPr>
        <w:rPr>
          <w:rFonts w:cstheme="minorHAnsi"/>
          <w:b/>
          <w:sz w:val="28"/>
          <w:szCs w:val="28"/>
        </w:rPr>
      </w:pPr>
    </w:p>
    <w:p w14:paraId="1B6926C3" w14:textId="61444BE9" w:rsidR="00157B8B" w:rsidRPr="00A82649" w:rsidRDefault="00D653F5">
      <w:pPr>
        <w:rPr>
          <w:rFonts w:cstheme="minorHAnsi"/>
          <w:b/>
          <w:sz w:val="28"/>
          <w:szCs w:val="28"/>
        </w:rPr>
      </w:pPr>
      <w:r w:rsidRPr="00157B8B">
        <w:rPr>
          <w:rFonts w:cstheme="minorHAnsi"/>
          <w:b/>
          <w:sz w:val="28"/>
          <w:szCs w:val="28"/>
        </w:rPr>
        <w:lastRenderedPageBreak/>
        <w:t>Routine Water Hygiene Checks and Maintenance Schedule</w:t>
      </w:r>
      <w:r>
        <w:rPr>
          <w:rFonts w:cstheme="minorHAnsi"/>
          <w:b/>
          <w:sz w:val="28"/>
          <w:szCs w:val="28"/>
        </w:rPr>
        <w:t>s</w:t>
      </w:r>
      <w:r>
        <w:rPr>
          <w:rFonts w:cstheme="minorHAnsi"/>
          <w:b/>
          <w:sz w:val="44"/>
        </w:rPr>
        <w:t xml:space="preserve">     </w:t>
      </w:r>
      <w:r w:rsidR="00DA0219">
        <w:rPr>
          <w:rFonts w:cstheme="minorHAnsi"/>
          <w:b/>
          <w:sz w:val="44"/>
        </w:rPr>
        <w:t xml:space="preserve">                 </w:t>
      </w:r>
      <w:r w:rsidR="00DA0219" w:rsidRPr="00A82649">
        <w:rPr>
          <w:rFonts w:cstheme="minorHAnsi"/>
          <w:b/>
          <w:sz w:val="28"/>
          <w:szCs w:val="28"/>
        </w:rPr>
        <w:t xml:space="preserve">Section </w:t>
      </w:r>
      <w:r w:rsidR="00A82649">
        <w:rPr>
          <w:rFonts w:cstheme="minorHAnsi"/>
          <w:b/>
          <w:sz w:val="28"/>
          <w:szCs w:val="28"/>
        </w:rPr>
        <w:t>6</w:t>
      </w:r>
    </w:p>
    <w:tbl>
      <w:tblPr>
        <w:tblStyle w:val="TableGrid"/>
        <w:tblW w:w="10420" w:type="dxa"/>
        <w:tblLook w:val="04A0" w:firstRow="1" w:lastRow="0" w:firstColumn="1" w:lastColumn="0" w:noHBand="0" w:noVBand="1"/>
      </w:tblPr>
      <w:tblGrid>
        <w:gridCol w:w="680"/>
        <w:gridCol w:w="5613"/>
        <w:gridCol w:w="1982"/>
        <w:gridCol w:w="2145"/>
      </w:tblGrid>
      <w:tr w:rsidR="002A1519" w:rsidRPr="00831211" w14:paraId="473FB20F" w14:textId="77777777" w:rsidTr="00B01256">
        <w:tc>
          <w:tcPr>
            <w:tcW w:w="10420" w:type="dxa"/>
            <w:gridSpan w:val="4"/>
            <w:shd w:val="pct15" w:color="auto" w:fill="auto"/>
          </w:tcPr>
          <w:p w14:paraId="36DFEACE" w14:textId="0A130374" w:rsidR="002A1519" w:rsidRPr="00831211" w:rsidRDefault="002A1519" w:rsidP="00B01256">
            <w:pPr>
              <w:rPr>
                <w:rFonts w:cstheme="minorHAnsi"/>
                <w:b/>
                <w:sz w:val="20"/>
                <w:szCs w:val="20"/>
              </w:rPr>
            </w:pPr>
            <w:r>
              <w:rPr>
                <w:rFonts w:cstheme="minorHAnsi"/>
                <w:b/>
                <w:bCs/>
                <w:sz w:val="20"/>
                <w:szCs w:val="20"/>
              </w:rPr>
              <w:t xml:space="preserve">Schedule 1 </w:t>
            </w:r>
            <w:r w:rsidRPr="00831211">
              <w:rPr>
                <w:rFonts w:cstheme="minorHAnsi"/>
                <w:b/>
                <w:bCs/>
                <w:sz w:val="20"/>
                <w:szCs w:val="20"/>
              </w:rPr>
              <w:t>Water Systems Legionella Control Management</w:t>
            </w:r>
          </w:p>
        </w:tc>
      </w:tr>
      <w:tr w:rsidR="002A1519" w:rsidRPr="00831211" w14:paraId="4DDD9FB2" w14:textId="77777777" w:rsidTr="002A1519">
        <w:tc>
          <w:tcPr>
            <w:tcW w:w="680" w:type="dxa"/>
            <w:shd w:val="pct15" w:color="auto" w:fill="auto"/>
          </w:tcPr>
          <w:p w14:paraId="4628FC16" w14:textId="2CFC2367" w:rsidR="002A1519" w:rsidRPr="00831211" w:rsidRDefault="002A1519" w:rsidP="00B01256">
            <w:pPr>
              <w:pStyle w:val="Default"/>
              <w:rPr>
                <w:rFonts w:asciiTheme="minorHAnsi" w:hAnsiTheme="minorHAnsi" w:cstheme="minorHAnsi"/>
                <w:b/>
                <w:sz w:val="20"/>
                <w:szCs w:val="20"/>
              </w:rPr>
            </w:pPr>
            <w:r>
              <w:rPr>
                <w:rFonts w:asciiTheme="minorHAnsi" w:hAnsiTheme="minorHAnsi" w:cstheme="minorHAnsi"/>
                <w:b/>
                <w:sz w:val="20"/>
                <w:szCs w:val="20"/>
              </w:rPr>
              <w:t>Serial</w:t>
            </w:r>
          </w:p>
        </w:tc>
        <w:tc>
          <w:tcPr>
            <w:tcW w:w="5613" w:type="dxa"/>
            <w:shd w:val="pct15" w:color="auto" w:fill="auto"/>
          </w:tcPr>
          <w:p w14:paraId="719ED664" w14:textId="0EAD2EFF" w:rsidR="002A1519" w:rsidRPr="00831211" w:rsidRDefault="002A1519" w:rsidP="00B01256">
            <w:pPr>
              <w:pStyle w:val="Default"/>
              <w:rPr>
                <w:rFonts w:asciiTheme="minorHAnsi" w:hAnsiTheme="minorHAnsi" w:cstheme="minorHAnsi"/>
                <w:b/>
                <w:sz w:val="20"/>
                <w:szCs w:val="20"/>
              </w:rPr>
            </w:pPr>
            <w:r>
              <w:rPr>
                <w:rFonts w:asciiTheme="minorHAnsi" w:hAnsiTheme="minorHAnsi" w:cstheme="minorHAnsi"/>
                <w:b/>
                <w:sz w:val="20"/>
                <w:szCs w:val="20"/>
              </w:rPr>
              <w:t>Task</w:t>
            </w:r>
          </w:p>
        </w:tc>
        <w:tc>
          <w:tcPr>
            <w:tcW w:w="1982" w:type="dxa"/>
            <w:shd w:val="pct15" w:color="auto" w:fill="auto"/>
          </w:tcPr>
          <w:p w14:paraId="7593BE93" w14:textId="77777777" w:rsidR="002A1519" w:rsidRPr="00831211" w:rsidRDefault="002A1519"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145" w:type="dxa"/>
            <w:shd w:val="pct15" w:color="auto" w:fill="auto"/>
          </w:tcPr>
          <w:p w14:paraId="4002FE2B" w14:textId="77777777" w:rsidR="002A1519" w:rsidRPr="00831211" w:rsidRDefault="002A1519" w:rsidP="00B01256">
            <w:pPr>
              <w:jc w:val="center"/>
              <w:rPr>
                <w:rFonts w:cstheme="minorHAnsi"/>
                <w:b/>
                <w:sz w:val="20"/>
                <w:szCs w:val="20"/>
              </w:rPr>
            </w:pPr>
            <w:r w:rsidRPr="00831211">
              <w:rPr>
                <w:rFonts w:cstheme="minorHAnsi"/>
                <w:b/>
                <w:sz w:val="20"/>
                <w:szCs w:val="20"/>
              </w:rPr>
              <w:t>Assigned to</w:t>
            </w:r>
          </w:p>
        </w:tc>
      </w:tr>
      <w:tr w:rsidR="002A1519" w:rsidRPr="00831211" w14:paraId="3CDE6225" w14:textId="77777777" w:rsidTr="002A1519">
        <w:tc>
          <w:tcPr>
            <w:tcW w:w="680" w:type="dxa"/>
          </w:tcPr>
          <w:p w14:paraId="317A2D49" w14:textId="3A020CAB"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613" w:type="dxa"/>
            <w:vAlign w:val="center"/>
          </w:tcPr>
          <w:p w14:paraId="6B5418EC"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In accordance with ACoP L8 (Fourth edition 2013), a risk assessment must be carried out and reviewed regularly or whenever there is reason to believe that the current assessment is no longer valid. </w:t>
            </w:r>
          </w:p>
          <w:p w14:paraId="4A4454F8" w14:textId="00AC415C"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3A7C77C0"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To be determined by the Duty holder </w:t>
            </w:r>
          </w:p>
        </w:tc>
        <w:tc>
          <w:tcPr>
            <w:tcW w:w="2145" w:type="dxa"/>
            <w:vAlign w:val="center"/>
          </w:tcPr>
          <w:p w14:paraId="540AC96E"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7D602DB1" w14:textId="77777777" w:rsidTr="002A1519">
        <w:tc>
          <w:tcPr>
            <w:tcW w:w="680" w:type="dxa"/>
          </w:tcPr>
          <w:p w14:paraId="180147B2" w14:textId="313A08CC"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2.</w:t>
            </w:r>
          </w:p>
        </w:tc>
        <w:tc>
          <w:tcPr>
            <w:tcW w:w="5613" w:type="dxa"/>
            <w:vAlign w:val="center"/>
          </w:tcPr>
          <w:p w14:paraId="69025B7E"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The schematic diagram of the water system must be regularly assessed for its validity. This should be performed, as a minimum, on an annual basis, or more frequently if building conditions or inspection results indicate water system changes. </w:t>
            </w:r>
          </w:p>
          <w:p w14:paraId="3A67EF79" w14:textId="144CFFE9"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405ABA1E"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or </w:t>
            </w:r>
          </w:p>
          <w:p w14:paraId="73A2DD79"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as required </w:t>
            </w:r>
          </w:p>
        </w:tc>
        <w:tc>
          <w:tcPr>
            <w:tcW w:w="2145" w:type="dxa"/>
            <w:vAlign w:val="center"/>
          </w:tcPr>
          <w:p w14:paraId="4A175D39"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1113DF52" w14:textId="77777777" w:rsidTr="002A1519">
        <w:tc>
          <w:tcPr>
            <w:tcW w:w="680" w:type="dxa"/>
          </w:tcPr>
          <w:p w14:paraId="13A17A8A" w14:textId="622EE480"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3.</w:t>
            </w:r>
          </w:p>
        </w:tc>
        <w:tc>
          <w:tcPr>
            <w:tcW w:w="5613" w:type="dxa"/>
            <w:vAlign w:val="center"/>
          </w:tcPr>
          <w:p w14:paraId="44A02ABA"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Perform regular review meetings to discuss the preventative regime and any outstanding remedial actions. This should be performed, as a minimum, on an annual basis, or more frequently if building conditions or inspection results require. </w:t>
            </w:r>
          </w:p>
          <w:p w14:paraId="6DC5E545" w14:textId="1A7CE66A"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5BF97F93"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Minimum annual </w:t>
            </w:r>
          </w:p>
          <w:p w14:paraId="0DA01FD2"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Basis </w:t>
            </w:r>
          </w:p>
        </w:tc>
        <w:tc>
          <w:tcPr>
            <w:tcW w:w="2145" w:type="dxa"/>
            <w:vAlign w:val="center"/>
          </w:tcPr>
          <w:p w14:paraId="52F1609A"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4CE83C31" w14:textId="77777777" w:rsidTr="002A1519">
        <w:tc>
          <w:tcPr>
            <w:tcW w:w="680" w:type="dxa"/>
          </w:tcPr>
          <w:p w14:paraId="114E9BCE" w14:textId="325EFE18"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4.</w:t>
            </w:r>
          </w:p>
        </w:tc>
        <w:tc>
          <w:tcPr>
            <w:tcW w:w="5613" w:type="dxa"/>
            <w:vAlign w:val="center"/>
          </w:tcPr>
          <w:p w14:paraId="7BE713E4"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Review the operation and performance of the written scheme of control and prevention to comply with the requirements under L8 (Fourth edition 2013). This should be performed, as a minimum, on an annual basis, or more frequently if required by building conditions or inspection results require. </w:t>
            </w:r>
          </w:p>
          <w:p w14:paraId="426B0B6E" w14:textId="4F940094"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1FA24F1C"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Minimum annual </w:t>
            </w:r>
          </w:p>
          <w:p w14:paraId="30C197F9"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Basis </w:t>
            </w:r>
          </w:p>
        </w:tc>
        <w:tc>
          <w:tcPr>
            <w:tcW w:w="2145" w:type="dxa"/>
            <w:vAlign w:val="center"/>
          </w:tcPr>
          <w:p w14:paraId="0DF00B25"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5D5FD8B7" w14:textId="77777777" w:rsidTr="002A1519">
        <w:tc>
          <w:tcPr>
            <w:tcW w:w="680" w:type="dxa"/>
          </w:tcPr>
          <w:p w14:paraId="35EAA9CC" w14:textId="0ED2F244"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5.</w:t>
            </w:r>
          </w:p>
        </w:tc>
        <w:tc>
          <w:tcPr>
            <w:tcW w:w="5613" w:type="dxa"/>
            <w:vAlign w:val="center"/>
          </w:tcPr>
          <w:p w14:paraId="0797CACC"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Review the management structure to ensure this correctly represents the actual structure. This should be performed, as a minimum, on an annual basis, or more frequently if changes in personnel occur. </w:t>
            </w:r>
          </w:p>
          <w:p w14:paraId="045A1505" w14:textId="6AF301C5"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0EE525E7"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Minimum annual </w:t>
            </w:r>
          </w:p>
          <w:p w14:paraId="07EBD488"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Basis </w:t>
            </w:r>
          </w:p>
        </w:tc>
        <w:tc>
          <w:tcPr>
            <w:tcW w:w="2145" w:type="dxa"/>
            <w:vAlign w:val="center"/>
          </w:tcPr>
          <w:p w14:paraId="7D450F10"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1C369974" w14:textId="77777777" w:rsidTr="002A1519">
        <w:tc>
          <w:tcPr>
            <w:tcW w:w="680" w:type="dxa"/>
          </w:tcPr>
          <w:p w14:paraId="1347D535" w14:textId="47331020"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6.</w:t>
            </w:r>
          </w:p>
        </w:tc>
        <w:tc>
          <w:tcPr>
            <w:tcW w:w="5613" w:type="dxa"/>
            <w:vAlign w:val="center"/>
          </w:tcPr>
          <w:p w14:paraId="207A8D69"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Review the legionella awareness and competence of those involved with the management process. This should be performed, as a minimum, on an annual basis, or more frequently if changes in personnel occur. </w:t>
            </w:r>
          </w:p>
          <w:p w14:paraId="4109C0B8" w14:textId="654B9AB2"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2E331D53"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Minimum annual </w:t>
            </w:r>
          </w:p>
          <w:p w14:paraId="79F8C1C1"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Basis </w:t>
            </w:r>
          </w:p>
        </w:tc>
        <w:tc>
          <w:tcPr>
            <w:tcW w:w="2145" w:type="dxa"/>
            <w:vAlign w:val="center"/>
          </w:tcPr>
          <w:p w14:paraId="572E09B0"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4FA6EBD1" w14:textId="77777777" w:rsidTr="002A1519">
        <w:tc>
          <w:tcPr>
            <w:tcW w:w="680" w:type="dxa"/>
          </w:tcPr>
          <w:p w14:paraId="1A2037AB" w14:textId="475F4704"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7.</w:t>
            </w:r>
          </w:p>
        </w:tc>
        <w:tc>
          <w:tcPr>
            <w:tcW w:w="5613" w:type="dxa"/>
            <w:vAlign w:val="center"/>
          </w:tcPr>
          <w:p w14:paraId="5CF0CEA7"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Review the non-conformance process, including the detection of legionella within a water system plan, ensuring this represents actual performance. This should be performed, as a minimum, on an annual basis, or more frequently if changes in the regime management, personnel or building water system use occur. </w:t>
            </w:r>
          </w:p>
          <w:p w14:paraId="75A9BBEC" w14:textId="188FBA75"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0B9B4333"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Minimum annual </w:t>
            </w:r>
          </w:p>
          <w:p w14:paraId="5E6DB5BF"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Basis </w:t>
            </w:r>
          </w:p>
        </w:tc>
        <w:tc>
          <w:tcPr>
            <w:tcW w:w="2145" w:type="dxa"/>
            <w:vAlign w:val="center"/>
          </w:tcPr>
          <w:p w14:paraId="31E23F66"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7EF3A2A3" w14:textId="77777777" w:rsidTr="002A1519">
        <w:tc>
          <w:tcPr>
            <w:tcW w:w="680" w:type="dxa"/>
          </w:tcPr>
          <w:p w14:paraId="7CCC7AD0" w14:textId="497FE6D2"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8.</w:t>
            </w:r>
          </w:p>
        </w:tc>
        <w:tc>
          <w:tcPr>
            <w:tcW w:w="5613" w:type="dxa"/>
            <w:vAlign w:val="center"/>
          </w:tcPr>
          <w:p w14:paraId="0CB74EF8"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Review the results and inspection results to ensure the operating parameters of the system are being achieved. This should be performed, as a minimum, on an annual basis, or more frequently if changes in the regime management, personnel or building water system use occur. </w:t>
            </w:r>
          </w:p>
          <w:p w14:paraId="51B1A0DE" w14:textId="1D34C6B2" w:rsidR="002A1519" w:rsidRPr="00831211" w:rsidRDefault="002A1519" w:rsidP="00B01256">
            <w:pPr>
              <w:pStyle w:val="Default"/>
              <w:rPr>
                <w:rFonts w:asciiTheme="minorHAnsi" w:hAnsiTheme="minorHAnsi" w:cstheme="minorHAnsi"/>
                <w:sz w:val="20"/>
                <w:szCs w:val="20"/>
              </w:rPr>
            </w:pPr>
          </w:p>
        </w:tc>
        <w:tc>
          <w:tcPr>
            <w:tcW w:w="1982" w:type="dxa"/>
            <w:vAlign w:val="center"/>
          </w:tcPr>
          <w:p w14:paraId="26754CBA"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Minimum annual </w:t>
            </w:r>
          </w:p>
          <w:p w14:paraId="7D0D3A82"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Basis </w:t>
            </w:r>
          </w:p>
        </w:tc>
        <w:tc>
          <w:tcPr>
            <w:tcW w:w="2145" w:type="dxa"/>
            <w:vAlign w:val="center"/>
          </w:tcPr>
          <w:p w14:paraId="7F8A7D3E"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212CC9AA" w14:textId="77777777" w:rsidTr="002A1519">
        <w:tc>
          <w:tcPr>
            <w:tcW w:w="680" w:type="dxa"/>
          </w:tcPr>
          <w:p w14:paraId="7EF3D404" w14:textId="4C2C312B"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9.</w:t>
            </w:r>
          </w:p>
        </w:tc>
        <w:tc>
          <w:tcPr>
            <w:tcW w:w="5613" w:type="dxa"/>
            <w:vAlign w:val="center"/>
          </w:tcPr>
          <w:p w14:paraId="63B355CD" w14:textId="4B906EB4"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Any temperature thermometers should undergo regular calibration to ensure the unit is in correct working order. </w:t>
            </w:r>
          </w:p>
        </w:tc>
        <w:tc>
          <w:tcPr>
            <w:tcW w:w="1982" w:type="dxa"/>
            <w:vAlign w:val="center"/>
          </w:tcPr>
          <w:p w14:paraId="71EF8CC9"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or as per manufacturers’ instructions </w:t>
            </w:r>
          </w:p>
        </w:tc>
        <w:tc>
          <w:tcPr>
            <w:tcW w:w="2145" w:type="dxa"/>
            <w:vAlign w:val="center"/>
          </w:tcPr>
          <w:p w14:paraId="0DF8E9C4" w14:textId="77777777" w:rsidR="002A1519" w:rsidRPr="00831211" w:rsidRDefault="002A1519" w:rsidP="00B01256">
            <w:pPr>
              <w:rPr>
                <w:rFonts w:cstheme="minorHAnsi"/>
                <w:sz w:val="20"/>
                <w:szCs w:val="20"/>
              </w:rPr>
            </w:pPr>
            <w:r>
              <w:rPr>
                <w:rFonts w:cstheme="minorHAnsi"/>
                <w:sz w:val="20"/>
                <w:szCs w:val="20"/>
              </w:rPr>
              <w:t>STC Asset Management</w:t>
            </w:r>
          </w:p>
        </w:tc>
      </w:tr>
    </w:tbl>
    <w:p w14:paraId="0B35C539" w14:textId="77777777" w:rsidR="00157B8B" w:rsidRDefault="00157B8B"/>
    <w:tbl>
      <w:tblPr>
        <w:tblStyle w:val="TableGrid"/>
        <w:tblW w:w="10420" w:type="dxa"/>
        <w:tblLook w:val="04A0" w:firstRow="1" w:lastRow="0" w:firstColumn="1" w:lastColumn="0" w:noHBand="0" w:noVBand="1"/>
      </w:tblPr>
      <w:tblGrid>
        <w:gridCol w:w="681"/>
        <w:gridCol w:w="5721"/>
        <w:gridCol w:w="1824"/>
        <w:gridCol w:w="2194"/>
      </w:tblGrid>
      <w:tr w:rsidR="002A1519" w:rsidRPr="00831211" w14:paraId="14414158" w14:textId="77777777" w:rsidTr="00B01256">
        <w:tc>
          <w:tcPr>
            <w:tcW w:w="10420" w:type="dxa"/>
            <w:gridSpan w:val="4"/>
            <w:shd w:val="pct15" w:color="auto" w:fill="auto"/>
          </w:tcPr>
          <w:p w14:paraId="51786ED8" w14:textId="49E4ED10" w:rsidR="002A1519" w:rsidRPr="00831211" w:rsidRDefault="002A1519" w:rsidP="00B01256">
            <w:pPr>
              <w:rPr>
                <w:rFonts w:cstheme="minorHAnsi"/>
                <w:b/>
                <w:sz w:val="20"/>
                <w:szCs w:val="20"/>
              </w:rPr>
            </w:pPr>
            <w:r>
              <w:rPr>
                <w:rFonts w:cstheme="minorHAnsi"/>
                <w:b/>
                <w:bCs/>
                <w:sz w:val="20"/>
                <w:szCs w:val="20"/>
              </w:rPr>
              <w:t xml:space="preserve">Schedule 2 </w:t>
            </w:r>
            <w:r w:rsidRPr="00831211">
              <w:rPr>
                <w:rFonts w:cstheme="minorHAnsi"/>
                <w:b/>
                <w:sz w:val="20"/>
                <w:szCs w:val="20"/>
              </w:rPr>
              <w:t>Incoming Cold Water Supply</w:t>
            </w:r>
          </w:p>
        </w:tc>
      </w:tr>
      <w:tr w:rsidR="002A1519" w:rsidRPr="00831211" w14:paraId="502295EB" w14:textId="77777777" w:rsidTr="002A1519">
        <w:tc>
          <w:tcPr>
            <w:tcW w:w="675" w:type="dxa"/>
            <w:shd w:val="pct15" w:color="auto" w:fill="auto"/>
          </w:tcPr>
          <w:p w14:paraId="7C1E0373" w14:textId="4D5086BE" w:rsidR="002A1519" w:rsidRPr="00831211" w:rsidRDefault="002A1519" w:rsidP="00B01256">
            <w:pPr>
              <w:pStyle w:val="Default"/>
              <w:rPr>
                <w:rFonts w:asciiTheme="minorHAnsi" w:hAnsiTheme="minorHAnsi" w:cstheme="minorHAnsi"/>
                <w:b/>
                <w:bCs/>
                <w:sz w:val="20"/>
                <w:szCs w:val="20"/>
              </w:rPr>
            </w:pPr>
            <w:r>
              <w:rPr>
                <w:rFonts w:asciiTheme="minorHAnsi" w:hAnsiTheme="minorHAnsi" w:cstheme="minorHAnsi"/>
                <w:b/>
                <w:bCs/>
                <w:sz w:val="20"/>
                <w:szCs w:val="20"/>
              </w:rPr>
              <w:t>Serial</w:t>
            </w:r>
          </w:p>
        </w:tc>
        <w:tc>
          <w:tcPr>
            <w:tcW w:w="5725" w:type="dxa"/>
            <w:shd w:val="pct15" w:color="auto" w:fill="auto"/>
          </w:tcPr>
          <w:p w14:paraId="26747D86" w14:textId="0CE65A2C" w:rsidR="002A1519" w:rsidRPr="00831211" w:rsidRDefault="002A1519" w:rsidP="00B01256">
            <w:pPr>
              <w:pStyle w:val="Default"/>
              <w:rPr>
                <w:rFonts w:asciiTheme="minorHAnsi" w:hAnsiTheme="minorHAnsi" w:cstheme="minorHAnsi"/>
                <w:b/>
                <w:sz w:val="20"/>
                <w:szCs w:val="20"/>
              </w:rPr>
            </w:pPr>
            <w:r w:rsidRPr="00831211">
              <w:rPr>
                <w:rFonts w:asciiTheme="minorHAnsi" w:hAnsiTheme="minorHAnsi" w:cstheme="minorHAnsi"/>
                <w:b/>
                <w:bCs/>
                <w:sz w:val="20"/>
                <w:szCs w:val="20"/>
              </w:rPr>
              <w:t xml:space="preserve">Task </w:t>
            </w:r>
          </w:p>
        </w:tc>
        <w:tc>
          <w:tcPr>
            <w:tcW w:w="1825" w:type="dxa"/>
            <w:shd w:val="pct15" w:color="auto" w:fill="auto"/>
          </w:tcPr>
          <w:p w14:paraId="5E004C21" w14:textId="77777777" w:rsidR="002A1519" w:rsidRPr="00831211" w:rsidRDefault="002A1519"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195" w:type="dxa"/>
            <w:shd w:val="pct15" w:color="auto" w:fill="auto"/>
          </w:tcPr>
          <w:p w14:paraId="4C756EA5" w14:textId="77777777" w:rsidR="002A1519" w:rsidRPr="00831211" w:rsidRDefault="002A1519" w:rsidP="00B01256">
            <w:pPr>
              <w:jc w:val="center"/>
              <w:rPr>
                <w:rFonts w:cstheme="minorHAnsi"/>
                <w:b/>
                <w:sz w:val="20"/>
                <w:szCs w:val="20"/>
              </w:rPr>
            </w:pPr>
            <w:r w:rsidRPr="00831211">
              <w:rPr>
                <w:rFonts w:cstheme="minorHAnsi"/>
                <w:b/>
                <w:sz w:val="20"/>
                <w:szCs w:val="20"/>
              </w:rPr>
              <w:t>Responsibility</w:t>
            </w:r>
          </w:p>
        </w:tc>
      </w:tr>
      <w:tr w:rsidR="002A1519" w:rsidRPr="00831211" w14:paraId="00BE8CC3" w14:textId="77777777" w:rsidTr="002A1519">
        <w:tc>
          <w:tcPr>
            <w:tcW w:w="675" w:type="dxa"/>
          </w:tcPr>
          <w:p w14:paraId="4C8BC3ED" w14:textId="3E9A97E7"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725" w:type="dxa"/>
            <w:vAlign w:val="center"/>
          </w:tcPr>
          <w:p w14:paraId="645407EF"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Check temperatures at sentinel taps (typically those nearest to and furthest from the incoming cold supply to the building but may also include other key locations on long branches to zones or floor levels). These outlets should be below 20°C within two minutes of </w:t>
            </w:r>
            <w:r w:rsidRPr="00831211">
              <w:rPr>
                <w:rFonts w:asciiTheme="minorHAnsi" w:hAnsiTheme="minorHAnsi" w:cstheme="minorHAnsi"/>
                <w:sz w:val="20"/>
                <w:szCs w:val="20"/>
              </w:rPr>
              <w:lastRenderedPageBreak/>
              <w:t xml:space="preserve">running the cold tap. To identify any local heat gain, which might not be apparent after one minute, observe the thermometer reading during flushing </w:t>
            </w:r>
          </w:p>
          <w:p w14:paraId="59DE3A60" w14:textId="6F5D2B53" w:rsidR="002A1519" w:rsidRPr="00831211" w:rsidRDefault="002A1519" w:rsidP="00B01256">
            <w:pPr>
              <w:pStyle w:val="Default"/>
              <w:rPr>
                <w:rFonts w:asciiTheme="minorHAnsi" w:hAnsiTheme="minorHAnsi" w:cstheme="minorHAnsi"/>
                <w:sz w:val="20"/>
                <w:szCs w:val="20"/>
              </w:rPr>
            </w:pPr>
          </w:p>
        </w:tc>
        <w:tc>
          <w:tcPr>
            <w:tcW w:w="1825" w:type="dxa"/>
            <w:vAlign w:val="center"/>
          </w:tcPr>
          <w:p w14:paraId="3D726531"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lastRenderedPageBreak/>
              <w:t xml:space="preserve">Monthly </w:t>
            </w:r>
          </w:p>
        </w:tc>
        <w:tc>
          <w:tcPr>
            <w:tcW w:w="2195" w:type="dxa"/>
            <w:vAlign w:val="center"/>
          </w:tcPr>
          <w:p w14:paraId="68A0ED5A"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030ED292" w14:textId="77777777" w:rsidTr="002A1519">
        <w:tc>
          <w:tcPr>
            <w:tcW w:w="675" w:type="dxa"/>
          </w:tcPr>
          <w:p w14:paraId="6E5AD755" w14:textId="78F92DA1" w:rsidR="002A1519" w:rsidRPr="008D2D04"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2.</w:t>
            </w:r>
          </w:p>
        </w:tc>
        <w:tc>
          <w:tcPr>
            <w:tcW w:w="5725" w:type="dxa"/>
            <w:vAlign w:val="center"/>
          </w:tcPr>
          <w:p w14:paraId="41D4D726" w14:textId="77777777" w:rsidR="002A1519" w:rsidRDefault="002A1519" w:rsidP="00B01256">
            <w:pPr>
              <w:pStyle w:val="Default"/>
              <w:rPr>
                <w:rFonts w:asciiTheme="minorHAnsi" w:hAnsiTheme="minorHAnsi" w:cstheme="minorHAnsi"/>
                <w:sz w:val="20"/>
                <w:szCs w:val="20"/>
              </w:rPr>
            </w:pPr>
            <w:r w:rsidRPr="008D2D04">
              <w:rPr>
                <w:rFonts w:asciiTheme="minorHAnsi" w:hAnsiTheme="minorHAnsi" w:cstheme="minorHAnsi"/>
                <w:sz w:val="20"/>
                <w:szCs w:val="20"/>
              </w:rPr>
              <w:t>Regular flushing of all outlets for several minutes to significantly reduce the risk of legionella proliferation in the system.</w:t>
            </w:r>
          </w:p>
          <w:p w14:paraId="292ABA02" w14:textId="06C1548A" w:rsidR="002A1519" w:rsidRPr="008D2D04" w:rsidRDefault="002A1519" w:rsidP="00B01256">
            <w:pPr>
              <w:pStyle w:val="Default"/>
              <w:rPr>
                <w:rFonts w:asciiTheme="minorHAnsi" w:hAnsiTheme="minorHAnsi" w:cstheme="minorHAnsi"/>
                <w:sz w:val="20"/>
                <w:szCs w:val="20"/>
                <w:highlight w:val="yellow"/>
              </w:rPr>
            </w:pPr>
          </w:p>
        </w:tc>
        <w:tc>
          <w:tcPr>
            <w:tcW w:w="1825" w:type="dxa"/>
            <w:vAlign w:val="center"/>
          </w:tcPr>
          <w:p w14:paraId="672E95CC" w14:textId="77777777" w:rsidR="002A1519" w:rsidRPr="00831211" w:rsidRDefault="002A1519" w:rsidP="00B01256">
            <w:pPr>
              <w:pStyle w:val="Default"/>
              <w:rPr>
                <w:rFonts w:asciiTheme="minorHAnsi" w:hAnsiTheme="minorHAnsi" w:cstheme="minorHAnsi"/>
                <w:bCs/>
                <w:sz w:val="20"/>
                <w:szCs w:val="20"/>
              </w:rPr>
            </w:pPr>
            <w:r>
              <w:rPr>
                <w:rFonts w:asciiTheme="minorHAnsi" w:hAnsiTheme="minorHAnsi" w:cstheme="minorHAnsi"/>
                <w:bCs/>
                <w:sz w:val="20"/>
                <w:szCs w:val="20"/>
              </w:rPr>
              <w:t>Weekly</w:t>
            </w:r>
          </w:p>
        </w:tc>
        <w:tc>
          <w:tcPr>
            <w:tcW w:w="2195" w:type="dxa"/>
            <w:vAlign w:val="center"/>
          </w:tcPr>
          <w:p w14:paraId="0135ABDC" w14:textId="77777777" w:rsidR="002A1519" w:rsidRDefault="002A1519" w:rsidP="00B01256">
            <w:pPr>
              <w:rPr>
                <w:rFonts w:cstheme="minorHAnsi"/>
                <w:sz w:val="20"/>
                <w:szCs w:val="20"/>
              </w:rPr>
            </w:pPr>
            <w:r>
              <w:rPr>
                <w:rFonts w:cstheme="minorHAnsi"/>
                <w:sz w:val="20"/>
                <w:szCs w:val="20"/>
              </w:rPr>
              <w:t>Local Duty Holder</w:t>
            </w:r>
          </w:p>
        </w:tc>
      </w:tr>
      <w:tr w:rsidR="002A1519" w:rsidRPr="00831211" w14:paraId="10D9BF0D" w14:textId="77777777" w:rsidTr="002A1519">
        <w:tc>
          <w:tcPr>
            <w:tcW w:w="675" w:type="dxa"/>
          </w:tcPr>
          <w:p w14:paraId="46C4801F" w14:textId="77777777" w:rsidR="002A1519"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3.</w:t>
            </w:r>
          </w:p>
          <w:p w14:paraId="2E4A6062" w14:textId="77777777" w:rsidR="002A1519" w:rsidRDefault="002A1519" w:rsidP="002A1519">
            <w:pPr>
              <w:pStyle w:val="Default"/>
              <w:jc w:val="center"/>
              <w:rPr>
                <w:rFonts w:asciiTheme="minorHAnsi" w:hAnsiTheme="minorHAnsi" w:cstheme="minorHAnsi"/>
                <w:sz w:val="20"/>
                <w:szCs w:val="20"/>
              </w:rPr>
            </w:pPr>
          </w:p>
          <w:p w14:paraId="62BC63DD" w14:textId="76605A9A" w:rsidR="002A1519" w:rsidRPr="00831211" w:rsidRDefault="002A1519" w:rsidP="002A1519">
            <w:pPr>
              <w:pStyle w:val="Default"/>
              <w:jc w:val="center"/>
              <w:rPr>
                <w:rFonts w:asciiTheme="minorHAnsi" w:hAnsiTheme="minorHAnsi" w:cstheme="minorHAnsi"/>
                <w:sz w:val="20"/>
                <w:szCs w:val="20"/>
              </w:rPr>
            </w:pPr>
          </w:p>
        </w:tc>
        <w:tc>
          <w:tcPr>
            <w:tcW w:w="5725" w:type="dxa"/>
            <w:vAlign w:val="center"/>
          </w:tcPr>
          <w:p w14:paraId="6AB0CEA1" w14:textId="2E03CC2B"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Taps with spray /other inserts should be removed, cleaned, de-scaled and disinfected. </w:t>
            </w:r>
          </w:p>
        </w:tc>
        <w:tc>
          <w:tcPr>
            <w:tcW w:w="1825" w:type="dxa"/>
            <w:vAlign w:val="center"/>
          </w:tcPr>
          <w:p w14:paraId="1BF3E68B"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Quarterly or more frequent if necessary </w:t>
            </w:r>
          </w:p>
        </w:tc>
        <w:tc>
          <w:tcPr>
            <w:tcW w:w="2195" w:type="dxa"/>
            <w:vAlign w:val="center"/>
          </w:tcPr>
          <w:p w14:paraId="76E02AE0" w14:textId="77777777" w:rsidR="002A1519" w:rsidRPr="00831211" w:rsidRDefault="002A1519" w:rsidP="00B01256">
            <w:pPr>
              <w:rPr>
                <w:rFonts w:cstheme="minorHAnsi"/>
                <w:sz w:val="20"/>
                <w:szCs w:val="20"/>
              </w:rPr>
            </w:pPr>
            <w:r>
              <w:rPr>
                <w:rFonts w:cstheme="minorHAnsi"/>
                <w:sz w:val="20"/>
                <w:szCs w:val="20"/>
              </w:rPr>
              <w:t xml:space="preserve">STC Asset Management, Local Duty Holder </w:t>
            </w:r>
          </w:p>
        </w:tc>
      </w:tr>
      <w:tr w:rsidR="002A1519" w:rsidRPr="00831211" w14:paraId="0DF063A1" w14:textId="77777777" w:rsidTr="002A1519">
        <w:trPr>
          <w:trHeight w:val="643"/>
        </w:trPr>
        <w:tc>
          <w:tcPr>
            <w:tcW w:w="675" w:type="dxa"/>
          </w:tcPr>
          <w:p w14:paraId="45FA0BC5" w14:textId="1F8C8AA9"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4.</w:t>
            </w:r>
          </w:p>
        </w:tc>
        <w:tc>
          <w:tcPr>
            <w:tcW w:w="5725" w:type="dxa"/>
            <w:vAlign w:val="center"/>
          </w:tcPr>
          <w:p w14:paraId="6BCF2B75"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Strainers installed to a water system can act as bacterial breeding grounds. The operation and maintenance of strainers should be removed and cleaned periodically to remove any dirt, debris or nutrients they may provide for bacteria such as legionella. </w:t>
            </w:r>
          </w:p>
          <w:p w14:paraId="0C8309F3" w14:textId="1D4E9C4E" w:rsidR="002A1519" w:rsidRPr="00831211" w:rsidRDefault="002A1519" w:rsidP="00D75A29">
            <w:pPr>
              <w:pStyle w:val="Default"/>
              <w:rPr>
                <w:rFonts w:asciiTheme="minorHAnsi" w:hAnsiTheme="minorHAnsi" w:cstheme="minorHAnsi"/>
                <w:sz w:val="20"/>
                <w:szCs w:val="20"/>
              </w:rPr>
            </w:pPr>
          </w:p>
        </w:tc>
        <w:tc>
          <w:tcPr>
            <w:tcW w:w="1825" w:type="dxa"/>
            <w:vAlign w:val="center"/>
          </w:tcPr>
          <w:p w14:paraId="1A2179E9"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w:t>
            </w:r>
          </w:p>
        </w:tc>
        <w:tc>
          <w:tcPr>
            <w:tcW w:w="2195" w:type="dxa"/>
            <w:vAlign w:val="center"/>
          </w:tcPr>
          <w:p w14:paraId="114E8FD4" w14:textId="77777777" w:rsidR="002A1519" w:rsidRPr="00831211" w:rsidRDefault="002A1519" w:rsidP="00D75A29">
            <w:pPr>
              <w:rPr>
                <w:rFonts w:cstheme="minorHAnsi"/>
                <w:sz w:val="20"/>
                <w:szCs w:val="20"/>
              </w:rPr>
            </w:pPr>
            <w:r>
              <w:rPr>
                <w:rFonts w:cstheme="minorHAnsi"/>
                <w:sz w:val="20"/>
                <w:szCs w:val="20"/>
              </w:rPr>
              <w:t>STC Asset Management</w:t>
            </w:r>
          </w:p>
        </w:tc>
      </w:tr>
      <w:tr w:rsidR="002A1519" w:rsidRPr="00831211" w14:paraId="03A36CD3" w14:textId="77777777" w:rsidTr="002A1519">
        <w:tc>
          <w:tcPr>
            <w:tcW w:w="675" w:type="dxa"/>
          </w:tcPr>
          <w:p w14:paraId="055FBE32" w14:textId="1EC2CF25"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5.</w:t>
            </w:r>
          </w:p>
        </w:tc>
        <w:tc>
          <w:tcPr>
            <w:tcW w:w="5725" w:type="dxa"/>
          </w:tcPr>
          <w:p w14:paraId="4367C2B8"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Check thermal insulation is intact. </w:t>
            </w:r>
          </w:p>
          <w:p w14:paraId="5A2AC006" w14:textId="3913B085" w:rsidR="002A1519" w:rsidRPr="00831211" w:rsidRDefault="002A1519" w:rsidP="00D75A29">
            <w:pPr>
              <w:pStyle w:val="Default"/>
              <w:rPr>
                <w:rFonts w:asciiTheme="minorHAnsi" w:hAnsiTheme="minorHAnsi" w:cstheme="minorHAnsi"/>
                <w:sz w:val="20"/>
                <w:szCs w:val="20"/>
              </w:rPr>
            </w:pPr>
          </w:p>
        </w:tc>
        <w:tc>
          <w:tcPr>
            <w:tcW w:w="1825" w:type="dxa"/>
          </w:tcPr>
          <w:p w14:paraId="35158A49"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w:t>
            </w:r>
          </w:p>
        </w:tc>
        <w:tc>
          <w:tcPr>
            <w:tcW w:w="2195" w:type="dxa"/>
          </w:tcPr>
          <w:p w14:paraId="1666DFC6" w14:textId="77777777" w:rsidR="002A1519" w:rsidRPr="00831211" w:rsidRDefault="002A1519" w:rsidP="00D75A29">
            <w:pPr>
              <w:rPr>
                <w:rFonts w:cstheme="minorHAnsi"/>
                <w:sz w:val="20"/>
                <w:szCs w:val="20"/>
              </w:rPr>
            </w:pPr>
            <w:r>
              <w:rPr>
                <w:rFonts w:cstheme="minorHAnsi"/>
                <w:sz w:val="20"/>
                <w:szCs w:val="20"/>
              </w:rPr>
              <w:t>STC Asset Management</w:t>
            </w:r>
          </w:p>
        </w:tc>
      </w:tr>
      <w:tr w:rsidR="002A1519" w:rsidRPr="00831211" w14:paraId="2FA46DE5" w14:textId="77777777" w:rsidTr="002A1519">
        <w:tc>
          <w:tcPr>
            <w:tcW w:w="675" w:type="dxa"/>
            <w:tcBorders>
              <w:bottom w:val="single" w:sz="4" w:space="0" w:color="auto"/>
            </w:tcBorders>
          </w:tcPr>
          <w:p w14:paraId="1BFF4B8F" w14:textId="13C2F3E7"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6.</w:t>
            </w:r>
          </w:p>
        </w:tc>
        <w:tc>
          <w:tcPr>
            <w:tcW w:w="5725" w:type="dxa"/>
            <w:tcBorders>
              <w:bottom w:val="single" w:sz="4" w:space="0" w:color="auto"/>
            </w:tcBorders>
            <w:vAlign w:val="center"/>
          </w:tcPr>
          <w:p w14:paraId="29C328EB"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All representative outlets should be tested over a twelve-month period, to ensure the temperature is below 20˚C after running for up to two minutes. </w:t>
            </w:r>
          </w:p>
          <w:p w14:paraId="2F928F7A" w14:textId="05C32084" w:rsidR="002A1519" w:rsidRPr="00831211" w:rsidRDefault="002A1519" w:rsidP="00D75A29">
            <w:pPr>
              <w:pStyle w:val="Default"/>
              <w:rPr>
                <w:rFonts w:asciiTheme="minorHAnsi" w:hAnsiTheme="minorHAnsi" w:cstheme="minorHAnsi"/>
                <w:sz w:val="20"/>
                <w:szCs w:val="20"/>
              </w:rPr>
            </w:pPr>
          </w:p>
        </w:tc>
        <w:tc>
          <w:tcPr>
            <w:tcW w:w="1825" w:type="dxa"/>
            <w:tcBorders>
              <w:bottom w:val="single" w:sz="4" w:space="0" w:color="auto"/>
            </w:tcBorders>
            <w:vAlign w:val="center"/>
          </w:tcPr>
          <w:p w14:paraId="24971756"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Annually </w:t>
            </w:r>
          </w:p>
        </w:tc>
        <w:tc>
          <w:tcPr>
            <w:tcW w:w="2195" w:type="dxa"/>
            <w:tcBorders>
              <w:bottom w:val="single" w:sz="4" w:space="0" w:color="auto"/>
            </w:tcBorders>
            <w:vAlign w:val="center"/>
          </w:tcPr>
          <w:p w14:paraId="5366F3D1" w14:textId="77777777" w:rsidR="002A1519" w:rsidRPr="00831211" w:rsidRDefault="002A1519" w:rsidP="00D75A29">
            <w:pPr>
              <w:rPr>
                <w:rFonts w:cstheme="minorHAnsi"/>
                <w:sz w:val="20"/>
                <w:szCs w:val="20"/>
              </w:rPr>
            </w:pPr>
            <w:r>
              <w:rPr>
                <w:rFonts w:cstheme="minorHAnsi"/>
                <w:sz w:val="20"/>
                <w:szCs w:val="20"/>
              </w:rPr>
              <w:t>STC Asset Management</w:t>
            </w:r>
          </w:p>
        </w:tc>
      </w:tr>
    </w:tbl>
    <w:p w14:paraId="2C00CF72" w14:textId="77777777" w:rsidR="00157B8B" w:rsidRDefault="00157B8B"/>
    <w:tbl>
      <w:tblPr>
        <w:tblStyle w:val="TableGrid"/>
        <w:tblW w:w="10420" w:type="dxa"/>
        <w:tblLook w:val="04A0" w:firstRow="1" w:lastRow="0" w:firstColumn="1" w:lastColumn="0" w:noHBand="0" w:noVBand="1"/>
      </w:tblPr>
      <w:tblGrid>
        <w:gridCol w:w="681"/>
        <w:gridCol w:w="5717"/>
        <w:gridCol w:w="1826"/>
        <w:gridCol w:w="2196"/>
      </w:tblGrid>
      <w:tr w:rsidR="002A1519" w:rsidRPr="00831211" w14:paraId="1B0879E0" w14:textId="77777777" w:rsidTr="00B01256">
        <w:tc>
          <w:tcPr>
            <w:tcW w:w="10420" w:type="dxa"/>
            <w:gridSpan w:val="4"/>
            <w:shd w:val="pct15" w:color="auto" w:fill="auto"/>
          </w:tcPr>
          <w:p w14:paraId="5218C348" w14:textId="7FAE7F9F" w:rsidR="002A1519" w:rsidRPr="00831211" w:rsidRDefault="002A1519" w:rsidP="00B01256">
            <w:pPr>
              <w:rPr>
                <w:rFonts w:cstheme="minorHAnsi"/>
                <w:b/>
                <w:sz w:val="20"/>
                <w:szCs w:val="20"/>
              </w:rPr>
            </w:pPr>
            <w:r>
              <w:rPr>
                <w:rFonts w:cstheme="minorHAnsi"/>
                <w:b/>
                <w:bCs/>
                <w:sz w:val="20"/>
                <w:szCs w:val="20"/>
              </w:rPr>
              <w:t xml:space="preserve">Schedule 3 </w:t>
            </w:r>
            <w:r w:rsidRPr="00831211">
              <w:rPr>
                <w:rFonts w:cstheme="minorHAnsi"/>
                <w:b/>
                <w:sz w:val="20"/>
                <w:szCs w:val="20"/>
              </w:rPr>
              <w:t>Hot Water Storage Vessel</w:t>
            </w:r>
          </w:p>
        </w:tc>
      </w:tr>
      <w:tr w:rsidR="002A1519" w:rsidRPr="00831211" w14:paraId="7FB0B358" w14:textId="77777777" w:rsidTr="002A1519">
        <w:tc>
          <w:tcPr>
            <w:tcW w:w="681" w:type="dxa"/>
            <w:shd w:val="pct15" w:color="auto" w:fill="auto"/>
          </w:tcPr>
          <w:p w14:paraId="2F866CE3" w14:textId="18A72CE0" w:rsidR="002A1519" w:rsidRPr="00831211" w:rsidRDefault="002A1519" w:rsidP="00B01256">
            <w:pPr>
              <w:pStyle w:val="Default"/>
              <w:rPr>
                <w:rFonts w:asciiTheme="minorHAnsi" w:hAnsiTheme="minorHAnsi" w:cstheme="minorHAnsi"/>
                <w:b/>
                <w:bCs/>
                <w:sz w:val="20"/>
                <w:szCs w:val="20"/>
              </w:rPr>
            </w:pPr>
            <w:r>
              <w:rPr>
                <w:rFonts w:asciiTheme="minorHAnsi" w:hAnsiTheme="minorHAnsi" w:cstheme="minorHAnsi"/>
                <w:b/>
                <w:bCs/>
                <w:sz w:val="20"/>
                <w:szCs w:val="20"/>
              </w:rPr>
              <w:t>Serial</w:t>
            </w:r>
          </w:p>
        </w:tc>
        <w:tc>
          <w:tcPr>
            <w:tcW w:w="5717" w:type="dxa"/>
            <w:shd w:val="pct15" w:color="auto" w:fill="auto"/>
          </w:tcPr>
          <w:p w14:paraId="2F383C40" w14:textId="442A8D95" w:rsidR="002A1519" w:rsidRPr="00831211" w:rsidRDefault="002A1519" w:rsidP="00B01256">
            <w:pPr>
              <w:pStyle w:val="Default"/>
              <w:rPr>
                <w:rFonts w:asciiTheme="minorHAnsi" w:hAnsiTheme="minorHAnsi" w:cstheme="minorHAnsi"/>
                <w:b/>
                <w:sz w:val="20"/>
                <w:szCs w:val="20"/>
              </w:rPr>
            </w:pPr>
            <w:r w:rsidRPr="00831211">
              <w:rPr>
                <w:rFonts w:asciiTheme="minorHAnsi" w:hAnsiTheme="minorHAnsi" w:cstheme="minorHAnsi"/>
                <w:b/>
                <w:bCs/>
                <w:sz w:val="20"/>
                <w:szCs w:val="20"/>
              </w:rPr>
              <w:t xml:space="preserve">Task </w:t>
            </w:r>
          </w:p>
        </w:tc>
        <w:tc>
          <w:tcPr>
            <w:tcW w:w="1826" w:type="dxa"/>
            <w:shd w:val="pct15" w:color="auto" w:fill="auto"/>
          </w:tcPr>
          <w:p w14:paraId="1B6C2DBB" w14:textId="77777777" w:rsidR="002A1519" w:rsidRPr="00831211" w:rsidRDefault="002A1519"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196" w:type="dxa"/>
            <w:shd w:val="pct15" w:color="auto" w:fill="auto"/>
          </w:tcPr>
          <w:p w14:paraId="2023278B" w14:textId="77777777" w:rsidR="002A1519" w:rsidRPr="00831211" w:rsidRDefault="002A1519" w:rsidP="00B01256">
            <w:pPr>
              <w:jc w:val="center"/>
              <w:rPr>
                <w:rFonts w:cstheme="minorHAnsi"/>
                <w:b/>
                <w:sz w:val="20"/>
                <w:szCs w:val="20"/>
              </w:rPr>
            </w:pPr>
            <w:r w:rsidRPr="00831211">
              <w:rPr>
                <w:rFonts w:cstheme="minorHAnsi"/>
                <w:b/>
                <w:sz w:val="20"/>
                <w:szCs w:val="20"/>
              </w:rPr>
              <w:t>Responsibility</w:t>
            </w:r>
          </w:p>
        </w:tc>
      </w:tr>
      <w:tr w:rsidR="002A1519" w:rsidRPr="00831211" w14:paraId="3AA339B8" w14:textId="77777777" w:rsidTr="002A1519">
        <w:tc>
          <w:tcPr>
            <w:tcW w:w="681" w:type="dxa"/>
          </w:tcPr>
          <w:p w14:paraId="13232AF5" w14:textId="73344FD6"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717" w:type="dxa"/>
          </w:tcPr>
          <w:p w14:paraId="51D9C08F"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Check, inspect and record hot water storage vessel stored, flow and where applicable, return temperatures, to ensure the storage and flow temperature is at least 60˚C and return temperature is at least 50°C. </w:t>
            </w:r>
          </w:p>
          <w:p w14:paraId="38DD2B7C" w14:textId="3F05855B" w:rsidR="002A1519" w:rsidRPr="00831211" w:rsidRDefault="002A1519" w:rsidP="00D75A29">
            <w:pPr>
              <w:pStyle w:val="Default"/>
              <w:rPr>
                <w:rFonts w:asciiTheme="minorHAnsi" w:hAnsiTheme="minorHAnsi" w:cstheme="minorHAnsi"/>
                <w:sz w:val="20"/>
                <w:szCs w:val="20"/>
              </w:rPr>
            </w:pPr>
          </w:p>
        </w:tc>
        <w:tc>
          <w:tcPr>
            <w:tcW w:w="1826" w:type="dxa"/>
            <w:vAlign w:val="center"/>
          </w:tcPr>
          <w:p w14:paraId="17D9F8E9"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w:t>
            </w:r>
          </w:p>
        </w:tc>
        <w:tc>
          <w:tcPr>
            <w:tcW w:w="2196" w:type="dxa"/>
            <w:vAlign w:val="center"/>
          </w:tcPr>
          <w:p w14:paraId="202EB35A" w14:textId="77777777" w:rsidR="002A1519" w:rsidRPr="00831211" w:rsidRDefault="002A1519" w:rsidP="00D75A29">
            <w:pPr>
              <w:rPr>
                <w:rFonts w:cstheme="minorHAnsi"/>
                <w:sz w:val="20"/>
                <w:szCs w:val="20"/>
              </w:rPr>
            </w:pPr>
            <w:r>
              <w:rPr>
                <w:rFonts w:cstheme="minorHAnsi"/>
                <w:sz w:val="20"/>
                <w:szCs w:val="20"/>
              </w:rPr>
              <w:t>STC Asset Management</w:t>
            </w:r>
          </w:p>
        </w:tc>
      </w:tr>
      <w:tr w:rsidR="002A1519" w:rsidRPr="00831211" w14:paraId="27A3A82B" w14:textId="77777777" w:rsidTr="002A1519">
        <w:tc>
          <w:tcPr>
            <w:tcW w:w="681" w:type="dxa"/>
          </w:tcPr>
          <w:p w14:paraId="271E9D52" w14:textId="2F0263A9"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2.</w:t>
            </w:r>
          </w:p>
        </w:tc>
        <w:tc>
          <w:tcPr>
            <w:tcW w:w="5717" w:type="dxa"/>
          </w:tcPr>
          <w:p w14:paraId="567E63EC"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Inspect hot water storage vessel internally by removing the inspection hatch or using a boroscope and clean by draining the vessel. The frequency of inspection and cleaning should be subject to the findings and increased or decreased based on conditions recorded. </w:t>
            </w:r>
          </w:p>
          <w:p w14:paraId="22EA2043" w14:textId="29BD1940" w:rsidR="002A1519" w:rsidRPr="00831211" w:rsidRDefault="002A1519" w:rsidP="00D75A29">
            <w:pPr>
              <w:pStyle w:val="Default"/>
              <w:rPr>
                <w:rFonts w:asciiTheme="minorHAnsi" w:hAnsiTheme="minorHAnsi" w:cstheme="minorHAnsi"/>
                <w:sz w:val="20"/>
                <w:szCs w:val="20"/>
              </w:rPr>
            </w:pPr>
          </w:p>
        </w:tc>
        <w:tc>
          <w:tcPr>
            <w:tcW w:w="1826" w:type="dxa"/>
            <w:vAlign w:val="center"/>
          </w:tcPr>
          <w:p w14:paraId="0AE46AB5"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or more frequently if necessary </w:t>
            </w:r>
          </w:p>
        </w:tc>
        <w:tc>
          <w:tcPr>
            <w:tcW w:w="2196" w:type="dxa"/>
            <w:vAlign w:val="center"/>
          </w:tcPr>
          <w:p w14:paraId="77DE565A" w14:textId="77777777" w:rsidR="002A1519" w:rsidRPr="00831211" w:rsidRDefault="002A1519" w:rsidP="00D75A29">
            <w:pPr>
              <w:rPr>
                <w:rFonts w:cstheme="minorHAnsi"/>
                <w:sz w:val="20"/>
                <w:szCs w:val="20"/>
              </w:rPr>
            </w:pPr>
            <w:r>
              <w:rPr>
                <w:rFonts w:cstheme="minorHAnsi"/>
                <w:sz w:val="20"/>
                <w:szCs w:val="20"/>
              </w:rPr>
              <w:t>STC Asset Management</w:t>
            </w:r>
          </w:p>
        </w:tc>
      </w:tr>
    </w:tbl>
    <w:p w14:paraId="132C9E4A" w14:textId="77777777" w:rsidR="00157B8B" w:rsidRDefault="00157B8B"/>
    <w:tbl>
      <w:tblPr>
        <w:tblStyle w:val="TableGrid"/>
        <w:tblW w:w="10420" w:type="dxa"/>
        <w:tblLook w:val="04A0" w:firstRow="1" w:lastRow="0" w:firstColumn="1" w:lastColumn="0" w:noHBand="0" w:noVBand="1"/>
      </w:tblPr>
      <w:tblGrid>
        <w:gridCol w:w="681"/>
        <w:gridCol w:w="5732"/>
        <w:gridCol w:w="1819"/>
        <w:gridCol w:w="2188"/>
      </w:tblGrid>
      <w:tr w:rsidR="002A1519" w:rsidRPr="00831211" w14:paraId="153790AB" w14:textId="77777777" w:rsidTr="00B01256">
        <w:tc>
          <w:tcPr>
            <w:tcW w:w="10420" w:type="dxa"/>
            <w:gridSpan w:val="4"/>
            <w:shd w:val="pct15" w:color="auto" w:fill="FFFFFF" w:themeFill="background1"/>
          </w:tcPr>
          <w:p w14:paraId="4C773BA2" w14:textId="5DCFB0F3" w:rsidR="002A1519" w:rsidRPr="00831211" w:rsidRDefault="002A1519" w:rsidP="00B01256">
            <w:pPr>
              <w:rPr>
                <w:rFonts w:cstheme="minorHAnsi"/>
                <w:b/>
                <w:sz w:val="20"/>
                <w:szCs w:val="20"/>
              </w:rPr>
            </w:pPr>
            <w:r>
              <w:rPr>
                <w:rFonts w:cstheme="minorHAnsi"/>
                <w:b/>
                <w:bCs/>
                <w:sz w:val="20"/>
                <w:szCs w:val="20"/>
              </w:rPr>
              <w:t xml:space="preserve">Schedule 5 </w:t>
            </w:r>
            <w:r w:rsidRPr="00831211">
              <w:rPr>
                <w:rFonts w:cstheme="minorHAnsi"/>
                <w:b/>
                <w:sz w:val="20"/>
                <w:szCs w:val="20"/>
              </w:rPr>
              <w:t>Hot Water System</w:t>
            </w:r>
          </w:p>
        </w:tc>
      </w:tr>
      <w:tr w:rsidR="002A1519" w:rsidRPr="00831211" w14:paraId="0A4BC501" w14:textId="77777777" w:rsidTr="002A1519">
        <w:tc>
          <w:tcPr>
            <w:tcW w:w="681" w:type="dxa"/>
            <w:shd w:val="pct15" w:color="auto" w:fill="FFFFFF" w:themeFill="background1"/>
          </w:tcPr>
          <w:p w14:paraId="683384C7" w14:textId="222D7952" w:rsidR="002A1519" w:rsidRPr="00831211" w:rsidRDefault="002A1519" w:rsidP="00B01256">
            <w:pPr>
              <w:pStyle w:val="Default"/>
              <w:rPr>
                <w:rFonts w:asciiTheme="minorHAnsi" w:hAnsiTheme="minorHAnsi" w:cstheme="minorHAnsi"/>
                <w:b/>
                <w:bCs/>
                <w:sz w:val="20"/>
                <w:szCs w:val="20"/>
              </w:rPr>
            </w:pPr>
            <w:r>
              <w:rPr>
                <w:rFonts w:asciiTheme="minorHAnsi" w:hAnsiTheme="minorHAnsi" w:cstheme="minorHAnsi"/>
                <w:b/>
                <w:bCs/>
                <w:sz w:val="20"/>
                <w:szCs w:val="20"/>
              </w:rPr>
              <w:t>Serial</w:t>
            </w:r>
          </w:p>
        </w:tc>
        <w:tc>
          <w:tcPr>
            <w:tcW w:w="5732" w:type="dxa"/>
            <w:shd w:val="pct15" w:color="auto" w:fill="FFFFFF" w:themeFill="background1"/>
          </w:tcPr>
          <w:p w14:paraId="0FB5A94B" w14:textId="1B495AF7" w:rsidR="002A1519" w:rsidRPr="00831211" w:rsidRDefault="002A1519" w:rsidP="00B01256">
            <w:pPr>
              <w:pStyle w:val="Default"/>
              <w:rPr>
                <w:rFonts w:asciiTheme="minorHAnsi" w:hAnsiTheme="minorHAnsi" w:cstheme="minorHAnsi"/>
                <w:b/>
                <w:sz w:val="20"/>
                <w:szCs w:val="20"/>
              </w:rPr>
            </w:pPr>
            <w:r w:rsidRPr="00831211">
              <w:rPr>
                <w:rFonts w:asciiTheme="minorHAnsi" w:hAnsiTheme="minorHAnsi" w:cstheme="minorHAnsi"/>
                <w:b/>
                <w:bCs/>
                <w:sz w:val="20"/>
                <w:szCs w:val="20"/>
              </w:rPr>
              <w:t xml:space="preserve">Task </w:t>
            </w:r>
          </w:p>
        </w:tc>
        <w:tc>
          <w:tcPr>
            <w:tcW w:w="1819" w:type="dxa"/>
            <w:shd w:val="pct15" w:color="auto" w:fill="FFFFFF" w:themeFill="background1"/>
          </w:tcPr>
          <w:p w14:paraId="472C6C6D" w14:textId="77777777" w:rsidR="002A1519" w:rsidRPr="00831211" w:rsidRDefault="002A1519"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188" w:type="dxa"/>
            <w:shd w:val="pct15" w:color="auto" w:fill="FFFFFF" w:themeFill="background1"/>
          </w:tcPr>
          <w:p w14:paraId="0E4864B2" w14:textId="77777777" w:rsidR="002A1519" w:rsidRPr="00831211" w:rsidRDefault="002A1519" w:rsidP="00B01256">
            <w:pPr>
              <w:jc w:val="center"/>
              <w:rPr>
                <w:rFonts w:cstheme="minorHAnsi"/>
                <w:b/>
                <w:sz w:val="20"/>
                <w:szCs w:val="20"/>
              </w:rPr>
            </w:pPr>
            <w:r w:rsidRPr="00831211">
              <w:rPr>
                <w:rFonts w:cstheme="minorHAnsi"/>
                <w:b/>
                <w:sz w:val="20"/>
                <w:szCs w:val="20"/>
              </w:rPr>
              <w:t>Responsibility</w:t>
            </w:r>
          </w:p>
        </w:tc>
      </w:tr>
      <w:tr w:rsidR="002A1519" w:rsidRPr="00831211" w14:paraId="477A261D" w14:textId="77777777" w:rsidTr="002A1519">
        <w:tc>
          <w:tcPr>
            <w:tcW w:w="681" w:type="dxa"/>
          </w:tcPr>
          <w:p w14:paraId="27A18041" w14:textId="37C6BED5"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732" w:type="dxa"/>
          </w:tcPr>
          <w:p w14:paraId="38E731CA"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Circulating systems: Check, inspect and record the domestic hot water services at the return leg of each principal loop (sentinel point), to ensure the temperature is at least 50°C. </w:t>
            </w:r>
          </w:p>
          <w:p w14:paraId="17D15DA8" w14:textId="49CC2D00" w:rsidR="002A1519" w:rsidRPr="00831211" w:rsidRDefault="002A1519" w:rsidP="00D75A29">
            <w:pPr>
              <w:pStyle w:val="Default"/>
              <w:rPr>
                <w:rFonts w:asciiTheme="minorHAnsi" w:hAnsiTheme="minorHAnsi" w:cstheme="minorHAnsi"/>
                <w:sz w:val="20"/>
                <w:szCs w:val="20"/>
              </w:rPr>
            </w:pPr>
          </w:p>
        </w:tc>
        <w:tc>
          <w:tcPr>
            <w:tcW w:w="1819" w:type="dxa"/>
            <w:vAlign w:val="center"/>
          </w:tcPr>
          <w:p w14:paraId="5602A28A"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w:t>
            </w:r>
          </w:p>
        </w:tc>
        <w:tc>
          <w:tcPr>
            <w:tcW w:w="2188" w:type="dxa"/>
            <w:vAlign w:val="center"/>
          </w:tcPr>
          <w:p w14:paraId="3E225DED" w14:textId="77777777" w:rsidR="002A1519" w:rsidRPr="00831211" w:rsidRDefault="002A1519" w:rsidP="00D75A29">
            <w:pPr>
              <w:rPr>
                <w:rFonts w:cstheme="minorHAnsi"/>
                <w:sz w:val="20"/>
                <w:szCs w:val="20"/>
              </w:rPr>
            </w:pPr>
            <w:r>
              <w:rPr>
                <w:rFonts w:cstheme="minorHAnsi"/>
                <w:sz w:val="20"/>
                <w:szCs w:val="20"/>
              </w:rPr>
              <w:t>STC Asset Management</w:t>
            </w:r>
          </w:p>
        </w:tc>
      </w:tr>
      <w:tr w:rsidR="002A1519" w:rsidRPr="00831211" w14:paraId="2DCF6794" w14:textId="77777777" w:rsidTr="002A1519">
        <w:tc>
          <w:tcPr>
            <w:tcW w:w="681" w:type="dxa"/>
          </w:tcPr>
          <w:p w14:paraId="21F71DC3" w14:textId="639ADB09" w:rsidR="002A1519" w:rsidRPr="008D2D04"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2.</w:t>
            </w:r>
          </w:p>
        </w:tc>
        <w:tc>
          <w:tcPr>
            <w:tcW w:w="5732" w:type="dxa"/>
          </w:tcPr>
          <w:p w14:paraId="4D736836" w14:textId="77777777" w:rsidR="002A1519" w:rsidRDefault="002A1519" w:rsidP="008D2D04">
            <w:pPr>
              <w:pStyle w:val="Default"/>
              <w:rPr>
                <w:rFonts w:asciiTheme="minorHAnsi" w:hAnsiTheme="minorHAnsi" w:cstheme="minorHAnsi"/>
                <w:sz w:val="20"/>
                <w:szCs w:val="20"/>
              </w:rPr>
            </w:pPr>
            <w:r w:rsidRPr="008D2D04">
              <w:rPr>
                <w:rFonts w:asciiTheme="minorHAnsi" w:hAnsiTheme="minorHAnsi" w:cstheme="minorHAnsi"/>
                <w:sz w:val="20"/>
                <w:szCs w:val="20"/>
              </w:rPr>
              <w:t>Regular flushing of all outlets for several minutes to significantly reduce the risk of legionella proliferation in the system.</w:t>
            </w:r>
          </w:p>
          <w:p w14:paraId="3414F848" w14:textId="186DF597" w:rsidR="002A1519" w:rsidRPr="008D2D04" w:rsidRDefault="002A1519" w:rsidP="008D2D04">
            <w:pPr>
              <w:pStyle w:val="Default"/>
              <w:rPr>
                <w:rFonts w:asciiTheme="minorHAnsi" w:hAnsiTheme="minorHAnsi" w:cstheme="minorHAnsi"/>
                <w:sz w:val="20"/>
                <w:szCs w:val="20"/>
                <w:highlight w:val="yellow"/>
              </w:rPr>
            </w:pPr>
          </w:p>
        </w:tc>
        <w:tc>
          <w:tcPr>
            <w:tcW w:w="1819" w:type="dxa"/>
            <w:vAlign w:val="center"/>
          </w:tcPr>
          <w:p w14:paraId="2385C284" w14:textId="77777777" w:rsidR="002A1519" w:rsidRPr="00831211" w:rsidRDefault="002A1519" w:rsidP="008D2D04">
            <w:pPr>
              <w:pStyle w:val="Default"/>
              <w:rPr>
                <w:rFonts w:asciiTheme="minorHAnsi" w:hAnsiTheme="minorHAnsi" w:cstheme="minorHAnsi"/>
                <w:bCs/>
                <w:sz w:val="20"/>
                <w:szCs w:val="20"/>
              </w:rPr>
            </w:pPr>
            <w:r>
              <w:rPr>
                <w:rFonts w:asciiTheme="minorHAnsi" w:hAnsiTheme="minorHAnsi" w:cstheme="minorHAnsi"/>
                <w:bCs/>
                <w:sz w:val="20"/>
                <w:szCs w:val="20"/>
              </w:rPr>
              <w:t>Weekly</w:t>
            </w:r>
          </w:p>
        </w:tc>
        <w:tc>
          <w:tcPr>
            <w:tcW w:w="2188" w:type="dxa"/>
            <w:vAlign w:val="center"/>
          </w:tcPr>
          <w:p w14:paraId="5D840C0E" w14:textId="77777777" w:rsidR="002A1519" w:rsidRDefault="002A1519" w:rsidP="008D2D04">
            <w:pPr>
              <w:rPr>
                <w:rFonts w:cstheme="minorHAnsi"/>
                <w:sz w:val="20"/>
                <w:szCs w:val="20"/>
              </w:rPr>
            </w:pPr>
            <w:r>
              <w:rPr>
                <w:rFonts w:cstheme="minorHAnsi"/>
                <w:sz w:val="20"/>
                <w:szCs w:val="20"/>
              </w:rPr>
              <w:t>Local Duty Holder</w:t>
            </w:r>
          </w:p>
        </w:tc>
      </w:tr>
      <w:tr w:rsidR="002A1519" w:rsidRPr="00831211" w14:paraId="0029E197" w14:textId="77777777" w:rsidTr="002A1519">
        <w:tc>
          <w:tcPr>
            <w:tcW w:w="681" w:type="dxa"/>
          </w:tcPr>
          <w:p w14:paraId="70B37721" w14:textId="7B57D814"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3.</w:t>
            </w:r>
          </w:p>
        </w:tc>
        <w:tc>
          <w:tcPr>
            <w:tcW w:w="5732" w:type="dxa"/>
          </w:tcPr>
          <w:p w14:paraId="08C5613A" w14:textId="203D74B8" w:rsidR="002A1519" w:rsidRPr="00831211" w:rsidRDefault="002A1519" w:rsidP="008D2D04">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Taps with spray /other inserts should be removed, cleaned, de-scaled and disinfected. </w:t>
            </w:r>
          </w:p>
        </w:tc>
        <w:tc>
          <w:tcPr>
            <w:tcW w:w="1819" w:type="dxa"/>
            <w:vAlign w:val="center"/>
          </w:tcPr>
          <w:p w14:paraId="172F93FD" w14:textId="77777777" w:rsidR="002A1519" w:rsidRPr="00831211" w:rsidRDefault="002A1519" w:rsidP="008D2D04">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Quarterly or more frequent if required </w:t>
            </w:r>
          </w:p>
        </w:tc>
        <w:tc>
          <w:tcPr>
            <w:tcW w:w="2188" w:type="dxa"/>
            <w:vAlign w:val="center"/>
          </w:tcPr>
          <w:p w14:paraId="174D00F1" w14:textId="77777777" w:rsidR="002A1519" w:rsidRPr="00831211" w:rsidRDefault="002A1519" w:rsidP="008D2D04">
            <w:pPr>
              <w:rPr>
                <w:rFonts w:cstheme="minorHAnsi"/>
                <w:sz w:val="20"/>
                <w:szCs w:val="20"/>
              </w:rPr>
            </w:pPr>
            <w:r>
              <w:rPr>
                <w:rFonts w:cstheme="minorHAnsi"/>
                <w:sz w:val="20"/>
                <w:szCs w:val="20"/>
              </w:rPr>
              <w:t>STC Asset Management, Local Duty Holder</w:t>
            </w:r>
          </w:p>
        </w:tc>
      </w:tr>
      <w:tr w:rsidR="002A1519" w:rsidRPr="00831211" w14:paraId="1CF39A22" w14:textId="77777777" w:rsidTr="002A1519">
        <w:tc>
          <w:tcPr>
            <w:tcW w:w="681" w:type="dxa"/>
          </w:tcPr>
          <w:p w14:paraId="5E684CA2" w14:textId="280B616E"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4.</w:t>
            </w:r>
          </w:p>
        </w:tc>
        <w:tc>
          <w:tcPr>
            <w:tcW w:w="5732" w:type="dxa"/>
          </w:tcPr>
          <w:p w14:paraId="2C1D8A10" w14:textId="77777777" w:rsidR="002A1519" w:rsidRDefault="002A1519" w:rsidP="008D2D04">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Strainers installed to a water system can act as bacterial breeding grounds. The operation and maintenance of strainers should be removed and cleaned periodically to remove any dirt, debris or nutrients they may provide for bacteria such as legionella. </w:t>
            </w:r>
          </w:p>
          <w:p w14:paraId="61C00EA2" w14:textId="5F71CEF6" w:rsidR="002A1519" w:rsidRPr="00831211" w:rsidRDefault="002A1519" w:rsidP="008D2D04">
            <w:pPr>
              <w:pStyle w:val="Default"/>
              <w:rPr>
                <w:rFonts w:asciiTheme="minorHAnsi" w:hAnsiTheme="minorHAnsi" w:cstheme="minorHAnsi"/>
                <w:sz w:val="20"/>
                <w:szCs w:val="20"/>
              </w:rPr>
            </w:pPr>
          </w:p>
        </w:tc>
        <w:tc>
          <w:tcPr>
            <w:tcW w:w="1819" w:type="dxa"/>
            <w:vAlign w:val="center"/>
          </w:tcPr>
          <w:p w14:paraId="1FFE4036" w14:textId="77777777" w:rsidR="002A1519" w:rsidRPr="00831211" w:rsidRDefault="002A1519" w:rsidP="008D2D04">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w:t>
            </w:r>
          </w:p>
        </w:tc>
        <w:tc>
          <w:tcPr>
            <w:tcW w:w="2188" w:type="dxa"/>
            <w:vAlign w:val="center"/>
          </w:tcPr>
          <w:p w14:paraId="77F213EE" w14:textId="77777777" w:rsidR="002A1519" w:rsidRPr="00831211" w:rsidRDefault="002A1519" w:rsidP="008D2D04">
            <w:pPr>
              <w:rPr>
                <w:rFonts w:cstheme="minorHAnsi"/>
                <w:sz w:val="20"/>
                <w:szCs w:val="20"/>
              </w:rPr>
            </w:pPr>
            <w:r>
              <w:rPr>
                <w:rFonts w:cstheme="minorHAnsi"/>
                <w:sz w:val="20"/>
                <w:szCs w:val="20"/>
              </w:rPr>
              <w:t>STC Asset Management</w:t>
            </w:r>
          </w:p>
        </w:tc>
      </w:tr>
      <w:tr w:rsidR="002A1519" w:rsidRPr="00831211" w14:paraId="2A08B12F" w14:textId="77777777" w:rsidTr="002A1519">
        <w:tc>
          <w:tcPr>
            <w:tcW w:w="681" w:type="dxa"/>
          </w:tcPr>
          <w:p w14:paraId="518B5FA2" w14:textId="060ED35F"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5.</w:t>
            </w:r>
          </w:p>
        </w:tc>
        <w:tc>
          <w:tcPr>
            <w:tcW w:w="5732" w:type="dxa"/>
          </w:tcPr>
          <w:p w14:paraId="486CC9D1" w14:textId="6250D1BE" w:rsidR="002A1519" w:rsidRPr="00831211" w:rsidRDefault="002A1519" w:rsidP="008D2D04">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Take temperatures at a representative selection of other outlets on a monthly basis to confirm a minimum of 50°C to create a temperature profile of 100% of the whole system annually. </w:t>
            </w:r>
          </w:p>
        </w:tc>
        <w:tc>
          <w:tcPr>
            <w:tcW w:w="1819" w:type="dxa"/>
            <w:vAlign w:val="center"/>
          </w:tcPr>
          <w:p w14:paraId="10872B00" w14:textId="77777777" w:rsidR="002A1519" w:rsidRPr="00831211" w:rsidRDefault="002A1519" w:rsidP="008D2D04">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Annually </w:t>
            </w:r>
          </w:p>
        </w:tc>
        <w:tc>
          <w:tcPr>
            <w:tcW w:w="2188" w:type="dxa"/>
            <w:vAlign w:val="center"/>
          </w:tcPr>
          <w:p w14:paraId="2C894AD6" w14:textId="77777777" w:rsidR="002A1519" w:rsidRPr="00831211" w:rsidRDefault="002A1519" w:rsidP="008D2D04">
            <w:pPr>
              <w:rPr>
                <w:rFonts w:cstheme="minorHAnsi"/>
                <w:sz w:val="20"/>
                <w:szCs w:val="20"/>
              </w:rPr>
            </w:pPr>
            <w:r>
              <w:rPr>
                <w:rFonts w:cstheme="minorHAnsi"/>
                <w:sz w:val="20"/>
                <w:szCs w:val="20"/>
              </w:rPr>
              <w:t>STC Asset Management</w:t>
            </w:r>
          </w:p>
        </w:tc>
      </w:tr>
      <w:tr w:rsidR="002A1519" w:rsidRPr="00831211" w14:paraId="7E05A995" w14:textId="77777777" w:rsidTr="002A1519">
        <w:tc>
          <w:tcPr>
            <w:tcW w:w="681" w:type="dxa"/>
          </w:tcPr>
          <w:p w14:paraId="45D23C09" w14:textId="2D3AA108"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lastRenderedPageBreak/>
              <w:t>6.</w:t>
            </w:r>
          </w:p>
        </w:tc>
        <w:tc>
          <w:tcPr>
            <w:tcW w:w="5732" w:type="dxa"/>
          </w:tcPr>
          <w:p w14:paraId="2A822FD1" w14:textId="6AE09C1F"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Risk assess whether the TMV fitting is required, and if not, remove </w:t>
            </w:r>
          </w:p>
          <w:p w14:paraId="5F71334D"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Where needed, inspect, clean, descale and disinfect any strainers or filters associated with TMVs to maintain protection against scald risk, TMVs require regular routine fail-safe testing and maintenance carried out by competent persons in accordance with the manufacturer’s instructions. </w:t>
            </w:r>
          </w:p>
          <w:p w14:paraId="14C9EAAA"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The NHS Estates Health Guidance Note, refers to maximum hot water and surface temperatures for </w:t>
            </w:r>
          </w:p>
          <w:p w14:paraId="213C3F7F"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safe use. These are recommended for all healthcare premises and those premises registered under </w:t>
            </w:r>
          </w:p>
          <w:p w14:paraId="1F5CA668"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the Registered Homes Act 1984 (Ref 3) but are applicable for other types of occupied building. </w:t>
            </w:r>
          </w:p>
          <w:p w14:paraId="4068B142" w14:textId="77777777" w:rsidR="002A1519" w:rsidRPr="00831211" w:rsidRDefault="002A1519" w:rsidP="00D75A29">
            <w:pPr>
              <w:pStyle w:val="Default"/>
              <w:numPr>
                <w:ilvl w:val="0"/>
                <w:numId w:val="1"/>
              </w:numPr>
              <w:rPr>
                <w:rFonts w:asciiTheme="minorHAnsi" w:hAnsiTheme="minorHAnsi" w:cstheme="minorHAnsi"/>
                <w:sz w:val="20"/>
                <w:szCs w:val="20"/>
              </w:rPr>
            </w:pPr>
            <w:r w:rsidRPr="00831211">
              <w:rPr>
                <w:rFonts w:asciiTheme="minorHAnsi" w:hAnsiTheme="minorHAnsi" w:cstheme="minorHAnsi"/>
                <w:sz w:val="20"/>
                <w:szCs w:val="20"/>
              </w:rPr>
              <w:t xml:space="preserve">• 44ºC for an unassisted bath fill </w:t>
            </w:r>
          </w:p>
          <w:p w14:paraId="0B6503C7" w14:textId="77777777" w:rsidR="002A1519" w:rsidRPr="00831211" w:rsidRDefault="002A1519" w:rsidP="00D75A29">
            <w:pPr>
              <w:pStyle w:val="Default"/>
              <w:numPr>
                <w:ilvl w:val="0"/>
                <w:numId w:val="1"/>
              </w:numPr>
              <w:rPr>
                <w:rFonts w:asciiTheme="minorHAnsi" w:hAnsiTheme="minorHAnsi" w:cstheme="minorHAnsi"/>
                <w:sz w:val="20"/>
                <w:szCs w:val="20"/>
              </w:rPr>
            </w:pPr>
            <w:r w:rsidRPr="00831211">
              <w:rPr>
                <w:rFonts w:asciiTheme="minorHAnsi" w:hAnsiTheme="minorHAnsi" w:cstheme="minorHAnsi"/>
                <w:sz w:val="20"/>
                <w:szCs w:val="20"/>
              </w:rPr>
              <w:t xml:space="preserve">• 46ºC for an assisted bath fill (**) </w:t>
            </w:r>
          </w:p>
          <w:p w14:paraId="3D4E91C1" w14:textId="77777777" w:rsidR="002A1519" w:rsidRPr="00831211" w:rsidRDefault="002A1519" w:rsidP="00D75A29">
            <w:pPr>
              <w:pStyle w:val="Default"/>
              <w:numPr>
                <w:ilvl w:val="0"/>
                <w:numId w:val="1"/>
              </w:numPr>
              <w:rPr>
                <w:rFonts w:asciiTheme="minorHAnsi" w:hAnsiTheme="minorHAnsi" w:cstheme="minorHAnsi"/>
                <w:sz w:val="20"/>
                <w:szCs w:val="20"/>
              </w:rPr>
            </w:pPr>
            <w:r w:rsidRPr="00831211">
              <w:rPr>
                <w:rFonts w:asciiTheme="minorHAnsi" w:hAnsiTheme="minorHAnsi" w:cstheme="minorHAnsi"/>
                <w:sz w:val="20"/>
                <w:szCs w:val="20"/>
              </w:rPr>
              <w:t xml:space="preserve">• 41ºC for shower applications </w:t>
            </w:r>
          </w:p>
          <w:p w14:paraId="0A3A7641" w14:textId="77777777" w:rsidR="002A1519" w:rsidRPr="00831211" w:rsidRDefault="002A1519" w:rsidP="00D75A29">
            <w:pPr>
              <w:pStyle w:val="Default"/>
              <w:numPr>
                <w:ilvl w:val="0"/>
                <w:numId w:val="1"/>
              </w:numPr>
              <w:rPr>
                <w:rFonts w:asciiTheme="minorHAnsi" w:hAnsiTheme="minorHAnsi" w:cstheme="minorHAnsi"/>
                <w:sz w:val="20"/>
                <w:szCs w:val="20"/>
              </w:rPr>
            </w:pPr>
            <w:r w:rsidRPr="00831211">
              <w:rPr>
                <w:rFonts w:asciiTheme="minorHAnsi" w:hAnsiTheme="minorHAnsi" w:cstheme="minorHAnsi"/>
                <w:sz w:val="20"/>
                <w:szCs w:val="20"/>
              </w:rPr>
              <w:t xml:space="preserve">• 41ºC for washbasin applications </w:t>
            </w:r>
          </w:p>
          <w:p w14:paraId="7FD7469E" w14:textId="77777777" w:rsidR="002A1519" w:rsidRPr="00831211" w:rsidRDefault="002A1519" w:rsidP="00D75A29">
            <w:pPr>
              <w:pStyle w:val="Default"/>
              <w:numPr>
                <w:ilvl w:val="0"/>
                <w:numId w:val="1"/>
              </w:numPr>
              <w:rPr>
                <w:rFonts w:asciiTheme="minorHAnsi" w:hAnsiTheme="minorHAnsi" w:cstheme="minorHAnsi"/>
                <w:sz w:val="20"/>
                <w:szCs w:val="20"/>
              </w:rPr>
            </w:pPr>
            <w:r w:rsidRPr="00831211">
              <w:rPr>
                <w:rFonts w:asciiTheme="minorHAnsi" w:hAnsiTheme="minorHAnsi" w:cstheme="minorHAnsi"/>
                <w:sz w:val="20"/>
                <w:szCs w:val="20"/>
              </w:rPr>
              <w:t xml:space="preserve">• 38ºC for bidet applications </w:t>
            </w:r>
          </w:p>
          <w:p w14:paraId="00BD25A5" w14:textId="77777777" w:rsidR="002A1519" w:rsidRPr="00831211" w:rsidRDefault="002A1519" w:rsidP="00D75A29">
            <w:pPr>
              <w:pStyle w:val="Default"/>
              <w:rPr>
                <w:rFonts w:asciiTheme="minorHAnsi" w:hAnsiTheme="minorHAnsi" w:cstheme="minorHAnsi"/>
                <w:sz w:val="20"/>
                <w:szCs w:val="20"/>
              </w:rPr>
            </w:pPr>
          </w:p>
          <w:p w14:paraId="7359E35C"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 This high fill temperature should only be considered in exceptional circumstances where there </w:t>
            </w:r>
          </w:p>
          <w:p w14:paraId="5A743802"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are difficulties in achieving an adequate bathing temperature. The building manager should also </w:t>
            </w:r>
          </w:p>
          <w:p w14:paraId="37958636"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have in place specific policies that prevent the possibility of persons judged to be at risk gaining </w:t>
            </w:r>
          </w:p>
          <w:p w14:paraId="7E4A8527"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access to the bath unaccompanied </w:t>
            </w:r>
          </w:p>
        </w:tc>
        <w:tc>
          <w:tcPr>
            <w:tcW w:w="1819" w:type="dxa"/>
          </w:tcPr>
          <w:p w14:paraId="0BE32A93"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w:t>
            </w:r>
          </w:p>
        </w:tc>
        <w:tc>
          <w:tcPr>
            <w:tcW w:w="2188" w:type="dxa"/>
          </w:tcPr>
          <w:p w14:paraId="24E4F131" w14:textId="77777777" w:rsidR="002A1519" w:rsidRPr="00831211" w:rsidRDefault="002A1519" w:rsidP="00D75A29">
            <w:pPr>
              <w:rPr>
                <w:rFonts w:cstheme="minorHAnsi"/>
                <w:sz w:val="20"/>
                <w:szCs w:val="20"/>
              </w:rPr>
            </w:pPr>
            <w:r>
              <w:rPr>
                <w:rFonts w:cstheme="minorHAnsi"/>
                <w:sz w:val="20"/>
                <w:szCs w:val="20"/>
              </w:rPr>
              <w:t>STC Asset Management</w:t>
            </w:r>
          </w:p>
        </w:tc>
      </w:tr>
    </w:tbl>
    <w:p w14:paraId="3631A867" w14:textId="77777777" w:rsidR="00157B8B" w:rsidRDefault="00157B8B" w:rsidP="00E47E60">
      <w:pPr>
        <w:rPr>
          <w:rFonts w:cstheme="minorHAnsi"/>
          <w:sz w:val="20"/>
          <w:szCs w:val="20"/>
        </w:rPr>
      </w:pPr>
    </w:p>
    <w:tbl>
      <w:tblPr>
        <w:tblStyle w:val="TableGrid"/>
        <w:tblW w:w="10420" w:type="dxa"/>
        <w:tblLook w:val="04A0" w:firstRow="1" w:lastRow="0" w:firstColumn="1" w:lastColumn="0" w:noHBand="0" w:noVBand="1"/>
      </w:tblPr>
      <w:tblGrid>
        <w:gridCol w:w="680"/>
        <w:gridCol w:w="5703"/>
        <w:gridCol w:w="1833"/>
        <w:gridCol w:w="2204"/>
      </w:tblGrid>
      <w:tr w:rsidR="002A1519" w:rsidRPr="00831211" w14:paraId="0AA8C751" w14:textId="77777777" w:rsidTr="00B01256">
        <w:tc>
          <w:tcPr>
            <w:tcW w:w="10420" w:type="dxa"/>
            <w:gridSpan w:val="4"/>
            <w:shd w:val="pct15" w:color="auto" w:fill="auto"/>
          </w:tcPr>
          <w:p w14:paraId="072AA92D" w14:textId="74BDACDD" w:rsidR="002A1519" w:rsidRPr="00831211" w:rsidRDefault="002A1519" w:rsidP="00B01256">
            <w:pPr>
              <w:rPr>
                <w:rFonts w:cstheme="minorHAnsi"/>
                <w:b/>
                <w:sz w:val="20"/>
                <w:szCs w:val="20"/>
              </w:rPr>
            </w:pPr>
            <w:r>
              <w:rPr>
                <w:rFonts w:cstheme="minorHAnsi"/>
                <w:b/>
                <w:sz w:val="20"/>
                <w:szCs w:val="20"/>
              </w:rPr>
              <w:t xml:space="preserve">Schedule 6 </w:t>
            </w:r>
            <w:r w:rsidRPr="00831211">
              <w:rPr>
                <w:rFonts w:cstheme="minorHAnsi"/>
                <w:b/>
                <w:sz w:val="20"/>
                <w:szCs w:val="20"/>
              </w:rPr>
              <w:t>Instantaneous Water Heater and System</w:t>
            </w:r>
          </w:p>
        </w:tc>
      </w:tr>
      <w:tr w:rsidR="002A1519" w:rsidRPr="00831211" w14:paraId="726C7093" w14:textId="77777777" w:rsidTr="002A1519">
        <w:tc>
          <w:tcPr>
            <w:tcW w:w="677" w:type="dxa"/>
            <w:shd w:val="pct15" w:color="auto" w:fill="auto"/>
          </w:tcPr>
          <w:p w14:paraId="5FA23C28" w14:textId="570DF140" w:rsidR="002A1519" w:rsidRPr="00831211" w:rsidRDefault="002A1519" w:rsidP="00B01256">
            <w:pPr>
              <w:pStyle w:val="Default"/>
              <w:rPr>
                <w:rFonts w:asciiTheme="minorHAnsi" w:hAnsiTheme="minorHAnsi" w:cstheme="minorHAnsi"/>
                <w:b/>
                <w:bCs/>
                <w:sz w:val="20"/>
                <w:szCs w:val="20"/>
              </w:rPr>
            </w:pPr>
            <w:r>
              <w:rPr>
                <w:rFonts w:asciiTheme="minorHAnsi" w:hAnsiTheme="minorHAnsi" w:cstheme="minorHAnsi"/>
                <w:b/>
                <w:bCs/>
                <w:sz w:val="20"/>
                <w:szCs w:val="20"/>
              </w:rPr>
              <w:t>Serial</w:t>
            </w:r>
          </w:p>
        </w:tc>
        <w:tc>
          <w:tcPr>
            <w:tcW w:w="5706" w:type="dxa"/>
            <w:shd w:val="pct15" w:color="auto" w:fill="auto"/>
          </w:tcPr>
          <w:p w14:paraId="07F32919" w14:textId="544E6C6C" w:rsidR="002A1519" w:rsidRPr="00831211" w:rsidRDefault="002A1519" w:rsidP="00B01256">
            <w:pPr>
              <w:pStyle w:val="Default"/>
              <w:rPr>
                <w:rFonts w:asciiTheme="minorHAnsi" w:hAnsiTheme="minorHAnsi" w:cstheme="minorHAnsi"/>
                <w:b/>
                <w:sz w:val="20"/>
                <w:szCs w:val="20"/>
              </w:rPr>
            </w:pPr>
            <w:r w:rsidRPr="00831211">
              <w:rPr>
                <w:rFonts w:asciiTheme="minorHAnsi" w:hAnsiTheme="minorHAnsi" w:cstheme="minorHAnsi"/>
                <w:b/>
                <w:bCs/>
                <w:sz w:val="20"/>
                <w:szCs w:val="20"/>
              </w:rPr>
              <w:t xml:space="preserve">Task </w:t>
            </w:r>
          </w:p>
        </w:tc>
        <w:tc>
          <w:tcPr>
            <w:tcW w:w="1833" w:type="dxa"/>
            <w:shd w:val="pct15" w:color="auto" w:fill="auto"/>
          </w:tcPr>
          <w:p w14:paraId="167C602D" w14:textId="77777777" w:rsidR="002A1519" w:rsidRPr="00831211" w:rsidRDefault="002A1519"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204" w:type="dxa"/>
            <w:shd w:val="pct15" w:color="auto" w:fill="auto"/>
          </w:tcPr>
          <w:p w14:paraId="3C826BC0" w14:textId="77777777" w:rsidR="002A1519" w:rsidRPr="00831211" w:rsidRDefault="002A1519" w:rsidP="00B01256">
            <w:pPr>
              <w:jc w:val="center"/>
              <w:rPr>
                <w:rFonts w:cstheme="minorHAnsi"/>
                <w:b/>
                <w:sz w:val="20"/>
                <w:szCs w:val="20"/>
              </w:rPr>
            </w:pPr>
            <w:r w:rsidRPr="00831211">
              <w:rPr>
                <w:rFonts w:cstheme="minorHAnsi"/>
                <w:b/>
                <w:sz w:val="20"/>
                <w:szCs w:val="20"/>
              </w:rPr>
              <w:t>Responsibility</w:t>
            </w:r>
          </w:p>
        </w:tc>
      </w:tr>
      <w:tr w:rsidR="002A1519" w:rsidRPr="00831211" w14:paraId="0EFF80DE" w14:textId="77777777" w:rsidTr="002A1519">
        <w:tc>
          <w:tcPr>
            <w:tcW w:w="677" w:type="dxa"/>
            <w:tcBorders>
              <w:bottom w:val="single" w:sz="4" w:space="0" w:color="auto"/>
            </w:tcBorders>
          </w:tcPr>
          <w:p w14:paraId="5EAD96CD" w14:textId="3A7BDC1C"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706" w:type="dxa"/>
            <w:tcBorders>
              <w:bottom w:val="single" w:sz="4" w:space="0" w:color="auto"/>
            </w:tcBorders>
          </w:tcPr>
          <w:p w14:paraId="16462D15"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Check and record cold water supply temperature to the unit, to ensure the water supplying the unit is below 20˚C. </w:t>
            </w:r>
          </w:p>
          <w:p w14:paraId="4527B0B6" w14:textId="0446415D" w:rsidR="002A1519" w:rsidRPr="00831211" w:rsidRDefault="002A1519" w:rsidP="00B01256">
            <w:pPr>
              <w:pStyle w:val="Default"/>
              <w:rPr>
                <w:rFonts w:asciiTheme="minorHAnsi" w:hAnsiTheme="minorHAnsi" w:cstheme="minorHAnsi"/>
                <w:sz w:val="20"/>
                <w:szCs w:val="20"/>
              </w:rPr>
            </w:pPr>
          </w:p>
        </w:tc>
        <w:tc>
          <w:tcPr>
            <w:tcW w:w="1833" w:type="dxa"/>
            <w:tcBorders>
              <w:bottom w:val="single" w:sz="4" w:space="0" w:color="auto"/>
            </w:tcBorders>
          </w:tcPr>
          <w:p w14:paraId="1EB312F5"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w:t>
            </w:r>
          </w:p>
        </w:tc>
        <w:tc>
          <w:tcPr>
            <w:tcW w:w="2204" w:type="dxa"/>
            <w:tcBorders>
              <w:bottom w:val="single" w:sz="4" w:space="0" w:color="auto"/>
            </w:tcBorders>
          </w:tcPr>
          <w:p w14:paraId="56EAF680" w14:textId="77777777" w:rsidR="002A1519" w:rsidRPr="00831211" w:rsidRDefault="002A1519" w:rsidP="00B01256">
            <w:pPr>
              <w:rPr>
                <w:rFonts w:cstheme="minorHAnsi"/>
                <w:sz w:val="20"/>
                <w:szCs w:val="20"/>
              </w:rPr>
            </w:pPr>
            <w:r>
              <w:rPr>
                <w:rFonts w:cstheme="minorHAnsi"/>
                <w:sz w:val="20"/>
                <w:szCs w:val="20"/>
              </w:rPr>
              <w:t>STC Asset Management</w:t>
            </w:r>
          </w:p>
        </w:tc>
      </w:tr>
    </w:tbl>
    <w:p w14:paraId="7340D7F6" w14:textId="77777777" w:rsidR="00157B8B" w:rsidRDefault="00157B8B"/>
    <w:tbl>
      <w:tblPr>
        <w:tblStyle w:val="TableGrid"/>
        <w:tblW w:w="10420" w:type="dxa"/>
        <w:tblLook w:val="04A0" w:firstRow="1" w:lastRow="0" w:firstColumn="1" w:lastColumn="0" w:noHBand="0" w:noVBand="1"/>
      </w:tblPr>
      <w:tblGrid>
        <w:gridCol w:w="681"/>
        <w:gridCol w:w="5732"/>
        <w:gridCol w:w="1819"/>
        <w:gridCol w:w="2188"/>
      </w:tblGrid>
      <w:tr w:rsidR="002A1519" w:rsidRPr="00831211" w14:paraId="36318F7A" w14:textId="77777777" w:rsidTr="00B01256">
        <w:tc>
          <w:tcPr>
            <w:tcW w:w="10420" w:type="dxa"/>
            <w:gridSpan w:val="4"/>
            <w:shd w:val="pct15" w:color="auto" w:fill="auto"/>
          </w:tcPr>
          <w:p w14:paraId="7AFF7B7E" w14:textId="232A0138" w:rsidR="002A1519" w:rsidRPr="00831211" w:rsidRDefault="002A1519" w:rsidP="00B01256">
            <w:pPr>
              <w:rPr>
                <w:rFonts w:cstheme="minorHAnsi"/>
                <w:b/>
                <w:sz w:val="20"/>
                <w:szCs w:val="20"/>
              </w:rPr>
            </w:pPr>
            <w:r>
              <w:rPr>
                <w:rFonts w:cstheme="minorHAnsi"/>
                <w:b/>
                <w:bCs/>
                <w:sz w:val="20"/>
                <w:szCs w:val="20"/>
              </w:rPr>
              <w:t xml:space="preserve">Schedule 7 </w:t>
            </w:r>
            <w:r w:rsidRPr="00831211">
              <w:rPr>
                <w:rFonts w:cstheme="minorHAnsi"/>
                <w:b/>
                <w:bCs/>
                <w:sz w:val="20"/>
                <w:szCs w:val="20"/>
              </w:rPr>
              <w:t>Low Storage Volume Water Heaters and Systems</w:t>
            </w:r>
          </w:p>
        </w:tc>
      </w:tr>
      <w:tr w:rsidR="002A1519" w:rsidRPr="00831211" w14:paraId="5B1BBD9F" w14:textId="77777777" w:rsidTr="002A1519">
        <w:tc>
          <w:tcPr>
            <w:tcW w:w="681" w:type="dxa"/>
            <w:shd w:val="pct15" w:color="auto" w:fill="auto"/>
          </w:tcPr>
          <w:p w14:paraId="70DCC8C2" w14:textId="675465CC" w:rsidR="002A1519" w:rsidRPr="00831211" w:rsidRDefault="002A1519" w:rsidP="00B01256">
            <w:pPr>
              <w:pStyle w:val="Default"/>
              <w:rPr>
                <w:rFonts w:asciiTheme="minorHAnsi" w:hAnsiTheme="minorHAnsi" w:cstheme="minorHAnsi"/>
                <w:b/>
                <w:bCs/>
                <w:sz w:val="20"/>
                <w:szCs w:val="20"/>
              </w:rPr>
            </w:pPr>
            <w:r>
              <w:rPr>
                <w:rFonts w:asciiTheme="minorHAnsi" w:hAnsiTheme="minorHAnsi" w:cstheme="minorHAnsi"/>
                <w:b/>
                <w:bCs/>
                <w:sz w:val="20"/>
                <w:szCs w:val="20"/>
              </w:rPr>
              <w:t>Serial</w:t>
            </w:r>
          </w:p>
        </w:tc>
        <w:tc>
          <w:tcPr>
            <w:tcW w:w="5732" w:type="dxa"/>
            <w:shd w:val="pct15" w:color="auto" w:fill="auto"/>
          </w:tcPr>
          <w:p w14:paraId="265A1B28" w14:textId="71AF65AE" w:rsidR="002A1519" w:rsidRPr="00831211" w:rsidRDefault="002A1519" w:rsidP="00B01256">
            <w:pPr>
              <w:pStyle w:val="Default"/>
              <w:rPr>
                <w:rFonts w:asciiTheme="minorHAnsi" w:hAnsiTheme="minorHAnsi" w:cstheme="minorHAnsi"/>
                <w:b/>
                <w:sz w:val="20"/>
                <w:szCs w:val="20"/>
              </w:rPr>
            </w:pPr>
            <w:r w:rsidRPr="00831211">
              <w:rPr>
                <w:rFonts w:asciiTheme="minorHAnsi" w:hAnsiTheme="minorHAnsi" w:cstheme="minorHAnsi"/>
                <w:b/>
                <w:bCs/>
                <w:sz w:val="20"/>
                <w:szCs w:val="20"/>
              </w:rPr>
              <w:t xml:space="preserve">Task </w:t>
            </w:r>
          </w:p>
        </w:tc>
        <w:tc>
          <w:tcPr>
            <w:tcW w:w="1819" w:type="dxa"/>
            <w:shd w:val="pct15" w:color="auto" w:fill="auto"/>
          </w:tcPr>
          <w:p w14:paraId="69D08D38" w14:textId="77777777" w:rsidR="002A1519" w:rsidRPr="00831211" w:rsidRDefault="002A1519"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188" w:type="dxa"/>
            <w:shd w:val="pct15" w:color="auto" w:fill="auto"/>
          </w:tcPr>
          <w:p w14:paraId="00C68653" w14:textId="77777777" w:rsidR="002A1519" w:rsidRPr="00831211" w:rsidRDefault="002A1519" w:rsidP="00B01256">
            <w:pPr>
              <w:jc w:val="center"/>
              <w:rPr>
                <w:rFonts w:cstheme="minorHAnsi"/>
                <w:b/>
                <w:sz w:val="20"/>
                <w:szCs w:val="20"/>
              </w:rPr>
            </w:pPr>
            <w:r w:rsidRPr="00831211">
              <w:rPr>
                <w:rFonts w:cstheme="minorHAnsi"/>
                <w:b/>
                <w:sz w:val="20"/>
                <w:szCs w:val="20"/>
              </w:rPr>
              <w:t>Responsibility</w:t>
            </w:r>
          </w:p>
        </w:tc>
      </w:tr>
      <w:tr w:rsidR="002A1519" w:rsidRPr="00831211" w14:paraId="4E56E40A" w14:textId="77777777" w:rsidTr="002A1519">
        <w:tc>
          <w:tcPr>
            <w:tcW w:w="681" w:type="dxa"/>
          </w:tcPr>
          <w:p w14:paraId="0939E3B5" w14:textId="763CD915"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732" w:type="dxa"/>
            <w:vAlign w:val="center"/>
          </w:tcPr>
          <w:p w14:paraId="2B019479" w14:textId="77777777" w:rsidR="002A1519"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Check and record water temperatures to confirm the heater operates at least 50°C at a representative outlet (including TMV input if present) </w:t>
            </w:r>
          </w:p>
          <w:p w14:paraId="524661B1" w14:textId="1D3C3D1F" w:rsidR="002A1519" w:rsidRPr="00831211" w:rsidRDefault="002A1519" w:rsidP="00B01256">
            <w:pPr>
              <w:pStyle w:val="Default"/>
              <w:rPr>
                <w:rFonts w:asciiTheme="minorHAnsi" w:hAnsiTheme="minorHAnsi" w:cstheme="minorHAnsi"/>
                <w:sz w:val="20"/>
                <w:szCs w:val="20"/>
              </w:rPr>
            </w:pPr>
          </w:p>
        </w:tc>
        <w:tc>
          <w:tcPr>
            <w:tcW w:w="1819" w:type="dxa"/>
            <w:vAlign w:val="center"/>
          </w:tcPr>
          <w:p w14:paraId="711E9BF0"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w:t>
            </w:r>
          </w:p>
        </w:tc>
        <w:tc>
          <w:tcPr>
            <w:tcW w:w="2188" w:type="dxa"/>
            <w:vAlign w:val="center"/>
          </w:tcPr>
          <w:p w14:paraId="3E5141D2"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664915E7" w14:textId="77777777" w:rsidTr="002A1519">
        <w:tc>
          <w:tcPr>
            <w:tcW w:w="681" w:type="dxa"/>
          </w:tcPr>
          <w:p w14:paraId="3BDAD4BC" w14:textId="7BB7CF66" w:rsidR="002A1519" w:rsidRPr="008D2D04"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2.</w:t>
            </w:r>
          </w:p>
        </w:tc>
        <w:tc>
          <w:tcPr>
            <w:tcW w:w="5732" w:type="dxa"/>
            <w:vAlign w:val="center"/>
          </w:tcPr>
          <w:p w14:paraId="64925BEF" w14:textId="77777777" w:rsidR="002A1519" w:rsidRDefault="002A1519" w:rsidP="008D2D04">
            <w:pPr>
              <w:pStyle w:val="Default"/>
              <w:rPr>
                <w:rFonts w:asciiTheme="minorHAnsi" w:hAnsiTheme="minorHAnsi" w:cstheme="minorHAnsi"/>
                <w:sz w:val="20"/>
                <w:szCs w:val="20"/>
              </w:rPr>
            </w:pPr>
            <w:r w:rsidRPr="008D2D04">
              <w:rPr>
                <w:rFonts w:asciiTheme="minorHAnsi" w:hAnsiTheme="minorHAnsi" w:cstheme="minorHAnsi"/>
                <w:sz w:val="20"/>
                <w:szCs w:val="20"/>
              </w:rPr>
              <w:t>Regular flushing of all outlets for several minutes to significantly reduce the risk of legionella proliferation in the system.</w:t>
            </w:r>
          </w:p>
          <w:p w14:paraId="1E5C865E" w14:textId="76A9A0FF" w:rsidR="002A1519" w:rsidRPr="008D2D04" w:rsidRDefault="002A1519" w:rsidP="008D2D04">
            <w:pPr>
              <w:pStyle w:val="Default"/>
              <w:rPr>
                <w:rFonts w:asciiTheme="minorHAnsi" w:hAnsiTheme="minorHAnsi" w:cstheme="minorHAnsi"/>
                <w:sz w:val="20"/>
                <w:szCs w:val="20"/>
                <w:highlight w:val="yellow"/>
              </w:rPr>
            </w:pPr>
          </w:p>
        </w:tc>
        <w:tc>
          <w:tcPr>
            <w:tcW w:w="1819" w:type="dxa"/>
            <w:vAlign w:val="center"/>
          </w:tcPr>
          <w:p w14:paraId="5E9B96DE" w14:textId="77777777" w:rsidR="002A1519" w:rsidRPr="00831211" w:rsidRDefault="002A1519" w:rsidP="008D2D04">
            <w:pPr>
              <w:pStyle w:val="Default"/>
              <w:rPr>
                <w:rFonts w:asciiTheme="minorHAnsi" w:hAnsiTheme="minorHAnsi" w:cstheme="minorHAnsi"/>
                <w:bCs/>
                <w:sz w:val="20"/>
                <w:szCs w:val="20"/>
              </w:rPr>
            </w:pPr>
            <w:r>
              <w:rPr>
                <w:rFonts w:asciiTheme="minorHAnsi" w:hAnsiTheme="minorHAnsi" w:cstheme="minorHAnsi"/>
                <w:bCs/>
                <w:sz w:val="20"/>
                <w:szCs w:val="20"/>
              </w:rPr>
              <w:t>Weekly</w:t>
            </w:r>
          </w:p>
        </w:tc>
        <w:tc>
          <w:tcPr>
            <w:tcW w:w="2188" w:type="dxa"/>
            <w:vAlign w:val="center"/>
          </w:tcPr>
          <w:p w14:paraId="11F7B0DF" w14:textId="77777777" w:rsidR="002A1519" w:rsidRDefault="002A1519" w:rsidP="008D2D04">
            <w:pPr>
              <w:rPr>
                <w:rFonts w:cstheme="minorHAnsi"/>
                <w:sz w:val="20"/>
                <w:szCs w:val="20"/>
              </w:rPr>
            </w:pPr>
            <w:r>
              <w:rPr>
                <w:rFonts w:cstheme="minorHAnsi"/>
                <w:sz w:val="20"/>
                <w:szCs w:val="20"/>
              </w:rPr>
              <w:t>Local Duty Holder</w:t>
            </w:r>
          </w:p>
        </w:tc>
      </w:tr>
      <w:tr w:rsidR="002A1519" w:rsidRPr="00831211" w14:paraId="5D20B75A" w14:textId="77777777" w:rsidTr="002A1519">
        <w:tc>
          <w:tcPr>
            <w:tcW w:w="681" w:type="dxa"/>
          </w:tcPr>
          <w:p w14:paraId="45C4F9D5" w14:textId="6FEA5B33"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3.</w:t>
            </w:r>
          </w:p>
        </w:tc>
        <w:tc>
          <w:tcPr>
            <w:tcW w:w="5732" w:type="dxa"/>
            <w:vAlign w:val="center"/>
          </w:tcPr>
          <w:p w14:paraId="1CDA3648" w14:textId="551FF348"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Taps with spray /other inserts should be removed, cleaned, de-scaled and disinfected. </w:t>
            </w:r>
          </w:p>
        </w:tc>
        <w:tc>
          <w:tcPr>
            <w:tcW w:w="1819" w:type="dxa"/>
            <w:vAlign w:val="center"/>
          </w:tcPr>
          <w:p w14:paraId="7A612931" w14:textId="77777777" w:rsidR="002A1519" w:rsidRPr="00831211" w:rsidRDefault="002A1519" w:rsidP="00B01256">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Quarterly or more frequent if necessary </w:t>
            </w:r>
          </w:p>
        </w:tc>
        <w:tc>
          <w:tcPr>
            <w:tcW w:w="2188" w:type="dxa"/>
            <w:vAlign w:val="center"/>
          </w:tcPr>
          <w:p w14:paraId="7C76301D" w14:textId="77777777" w:rsidR="002A1519" w:rsidRPr="00831211" w:rsidRDefault="002A1519" w:rsidP="00B01256">
            <w:pPr>
              <w:rPr>
                <w:rFonts w:cstheme="minorHAnsi"/>
                <w:sz w:val="20"/>
                <w:szCs w:val="20"/>
              </w:rPr>
            </w:pPr>
            <w:r>
              <w:rPr>
                <w:rFonts w:cstheme="minorHAnsi"/>
                <w:sz w:val="20"/>
                <w:szCs w:val="20"/>
              </w:rPr>
              <w:t>STC Asset Management</w:t>
            </w:r>
          </w:p>
        </w:tc>
      </w:tr>
      <w:tr w:rsidR="002A1519" w:rsidRPr="00831211" w14:paraId="25FA058C" w14:textId="77777777" w:rsidTr="002A1519">
        <w:tc>
          <w:tcPr>
            <w:tcW w:w="681" w:type="dxa"/>
          </w:tcPr>
          <w:p w14:paraId="18A63871" w14:textId="4A760729"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4.</w:t>
            </w:r>
          </w:p>
        </w:tc>
        <w:tc>
          <w:tcPr>
            <w:tcW w:w="5732" w:type="dxa"/>
            <w:vAlign w:val="center"/>
          </w:tcPr>
          <w:p w14:paraId="4B26EA69" w14:textId="30B130B4"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Risk assess whether the TMV fitting is required, and if not, remove </w:t>
            </w:r>
          </w:p>
          <w:p w14:paraId="2EFB9B82"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Where needed, inspect, clean, descale and disinfect any strainers or filters associated with TMVs to maintain protection against scald risk, TMVs require regular routine fail-safe testing and maintenance carried out by competent persons in accordance with the manufacturer’s instructions. </w:t>
            </w:r>
          </w:p>
          <w:p w14:paraId="05898A25"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The NHS Estates Health Guidance Note, refers to maximum hot water and surface temperatures for </w:t>
            </w:r>
          </w:p>
          <w:p w14:paraId="08855E99"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safe use. These are recommended for all healthcare premises and those premises registered under </w:t>
            </w:r>
          </w:p>
          <w:p w14:paraId="7F8ACD0C"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the Registered Homes Act 1984 (Ref 3) but are applicable for other types of occupied building. </w:t>
            </w:r>
          </w:p>
          <w:p w14:paraId="0AE951C7" w14:textId="77777777" w:rsidR="002A1519" w:rsidRPr="00831211" w:rsidRDefault="002A1519" w:rsidP="00D75A29">
            <w:pPr>
              <w:pStyle w:val="Default"/>
              <w:numPr>
                <w:ilvl w:val="0"/>
                <w:numId w:val="2"/>
              </w:numPr>
              <w:rPr>
                <w:rFonts w:asciiTheme="minorHAnsi" w:hAnsiTheme="minorHAnsi" w:cstheme="minorHAnsi"/>
                <w:sz w:val="20"/>
                <w:szCs w:val="20"/>
              </w:rPr>
            </w:pPr>
            <w:r w:rsidRPr="00831211">
              <w:rPr>
                <w:rFonts w:asciiTheme="minorHAnsi" w:hAnsiTheme="minorHAnsi" w:cstheme="minorHAnsi"/>
                <w:sz w:val="20"/>
                <w:szCs w:val="20"/>
              </w:rPr>
              <w:lastRenderedPageBreak/>
              <w:t xml:space="preserve">• 44ºC for an unassisted bath fill </w:t>
            </w:r>
          </w:p>
          <w:p w14:paraId="33F3020E" w14:textId="77777777" w:rsidR="002A1519" w:rsidRPr="00831211" w:rsidRDefault="002A1519" w:rsidP="00D75A29">
            <w:pPr>
              <w:pStyle w:val="Default"/>
              <w:numPr>
                <w:ilvl w:val="0"/>
                <w:numId w:val="2"/>
              </w:numPr>
              <w:rPr>
                <w:rFonts w:asciiTheme="minorHAnsi" w:hAnsiTheme="minorHAnsi" w:cstheme="minorHAnsi"/>
                <w:sz w:val="20"/>
                <w:szCs w:val="20"/>
              </w:rPr>
            </w:pPr>
            <w:r w:rsidRPr="00831211">
              <w:rPr>
                <w:rFonts w:asciiTheme="minorHAnsi" w:hAnsiTheme="minorHAnsi" w:cstheme="minorHAnsi"/>
                <w:sz w:val="20"/>
                <w:szCs w:val="20"/>
              </w:rPr>
              <w:t xml:space="preserve">• 46ºC for an assisted bath fill (**) </w:t>
            </w:r>
          </w:p>
          <w:p w14:paraId="0CA2A6DC" w14:textId="77777777" w:rsidR="002A1519" w:rsidRPr="00831211" w:rsidRDefault="002A1519" w:rsidP="00D75A29">
            <w:pPr>
              <w:pStyle w:val="Default"/>
              <w:numPr>
                <w:ilvl w:val="0"/>
                <w:numId w:val="2"/>
              </w:numPr>
              <w:rPr>
                <w:rFonts w:asciiTheme="minorHAnsi" w:hAnsiTheme="minorHAnsi" w:cstheme="minorHAnsi"/>
                <w:sz w:val="20"/>
                <w:szCs w:val="20"/>
              </w:rPr>
            </w:pPr>
            <w:r w:rsidRPr="00831211">
              <w:rPr>
                <w:rFonts w:asciiTheme="minorHAnsi" w:hAnsiTheme="minorHAnsi" w:cstheme="minorHAnsi"/>
                <w:sz w:val="20"/>
                <w:szCs w:val="20"/>
              </w:rPr>
              <w:t xml:space="preserve">• 41ºC for shower applications </w:t>
            </w:r>
          </w:p>
          <w:p w14:paraId="56E7FC3E" w14:textId="77777777" w:rsidR="002A1519" w:rsidRPr="00831211" w:rsidRDefault="002A1519" w:rsidP="00D75A29">
            <w:pPr>
              <w:pStyle w:val="Default"/>
              <w:numPr>
                <w:ilvl w:val="0"/>
                <w:numId w:val="2"/>
              </w:numPr>
              <w:rPr>
                <w:rFonts w:asciiTheme="minorHAnsi" w:hAnsiTheme="minorHAnsi" w:cstheme="minorHAnsi"/>
                <w:sz w:val="20"/>
                <w:szCs w:val="20"/>
              </w:rPr>
            </w:pPr>
            <w:r w:rsidRPr="00831211">
              <w:rPr>
                <w:rFonts w:asciiTheme="minorHAnsi" w:hAnsiTheme="minorHAnsi" w:cstheme="minorHAnsi"/>
                <w:sz w:val="20"/>
                <w:szCs w:val="20"/>
              </w:rPr>
              <w:t xml:space="preserve">• 41ºC for washbasin applications </w:t>
            </w:r>
          </w:p>
          <w:p w14:paraId="1CC4CAD1" w14:textId="77777777" w:rsidR="002A1519" w:rsidRPr="00831211" w:rsidRDefault="002A1519" w:rsidP="00D75A29">
            <w:pPr>
              <w:pStyle w:val="Default"/>
              <w:numPr>
                <w:ilvl w:val="0"/>
                <w:numId w:val="2"/>
              </w:numPr>
              <w:rPr>
                <w:rFonts w:asciiTheme="minorHAnsi" w:hAnsiTheme="minorHAnsi" w:cstheme="minorHAnsi"/>
                <w:sz w:val="20"/>
                <w:szCs w:val="20"/>
              </w:rPr>
            </w:pPr>
            <w:r w:rsidRPr="00831211">
              <w:rPr>
                <w:rFonts w:asciiTheme="minorHAnsi" w:hAnsiTheme="minorHAnsi" w:cstheme="minorHAnsi"/>
                <w:sz w:val="20"/>
                <w:szCs w:val="20"/>
              </w:rPr>
              <w:t xml:space="preserve">• 38ºC for bidet applications </w:t>
            </w:r>
          </w:p>
          <w:p w14:paraId="44A563CE" w14:textId="77777777" w:rsidR="002A1519" w:rsidRPr="00831211" w:rsidRDefault="002A1519" w:rsidP="00D75A29">
            <w:pPr>
              <w:pStyle w:val="Default"/>
              <w:rPr>
                <w:rFonts w:asciiTheme="minorHAnsi" w:hAnsiTheme="minorHAnsi" w:cstheme="minorHAnsi"/>
                <w:sz w:val="20"/>
                <w:szCs w:val="20"/>
              </w:rPr>
            </w:pPr>
          </w:p>
          <w:p w14:paraId="17F2B24D"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 This high fill temperature should only be considered in exceptional circumstances where there </w:t>
            </w:r>
          </w:p>
          <w:p w14:paraId="54AEECFE"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are difficulties in achieving an adequate bathing temperature. The building manager should also </w:t>
            </w:r>
          </w:p>
          <w:p w14:paraId="55C6AEE1"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have in place specific policies that prevent the possibility of persons judged to be at risk gaining </w:t>
            </w:r>
          </w:p>
          <w:p w14:paraId="1EF7771F"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access to the bath unaccompanied </w:t>
            </w:r>
          </w:p>
          <w:p w14:paraId="422FC913" w14:textId="5DDDBF0E" w:rsidR="002A1519" w:rsidRPr="00831211" w:rsidRDefault="002A1519" w:rsidP="00D75A29">
            <w:pPr>
              <w:pStyle w:val="Default"/>
              <w:rPr>
                <w:rFonts w:asciiTheme="minorHAnsi" w:hAnsiTheme="minorHAnsi" w:cstheme="minorHAnsi"/>
                <w:sz w:val="20"/>
                <w:szCs w:val="20"/>
              </w:rPr>
            </w:pPr>
          </w:p>
        </w:tc>
        <w:tc>
          <w:tcPr>
            <w:tcW w:w="1819" w:type="dxa"/>
          </w:tcPr>
          <w:p w14:paraId="3E41C7DA"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lastRenderedPageBreak/>
              <w:t xml:space="preserve">Annually </w:t>
            </w:r>
          </w:p>
        </w:tc>
        <w:tc>
          <w:tcPr>
            <w:tcW w:w="2188" w:type="dxa"/>
          </w:tcPr>
          <w:p w14:paraId="7C9CC9E3" w14:textId="77777777" w:rsidR="002A1519" w:rsidRPr="00831211" w:rsidRDefault="002A1519" w:rsidP="00D75A29">
            <w:pPr>
              <w:rPr>
                <w:rFonts w:cstheme="minorHAnsi"/>
                <w:sz w:val="20"/>
                <w:szCs w:val="20"/>
              </w:rPr>
            </w:pPr>
            <w:r>
              <w:rPr>
                <w:rFonts w:cstheme="minorHAnsi"/>
                <w:sz w:val="20"/>
                <w:szCs w:val="20"/>
              </w:rPr>
              <w:t>STC Asset Management</w:t>
            </w:r>
          </w:p>
        </w:tc>
      </w:tr>
      <w:tr w:rsidR="002A1519" w:rsidRPr="00831211" w14:paraId="61ABBB02" w14:textId="77777777" w:rsidTr="002A1519">
        <w:tc>
          <w:tcPr>
            <w:tcW w:w="681" w:type="dxa"/>
          </w:tcPr>
          <w:p w14:paraId="386B54F1" w14:textId="17854CDB"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5.</w:t>
            </w:r>
          </w:p>
        </w:tc>
        <w:tc>
          <w:tcPr>
            <w:tcW w:w="5732" w:type="dxa"/>
            <w:vAlign w:val="center"/>
          </w:tcPr>
          <w:p w14:paraId="51233A85"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Strainers installed to a water system can act as bacterial breeding grounds. The operation and maintenance of strainers should be removed and cleaned periodically to remove any dirt, debris or nutrients they may provide for bacteria such as legionella. </w:t>
            </w:r>
          </w:p>
          <w:p w14:paraId="03B39DE9" w14:textId="16A19D7B" w:rsidR="002A1519" w:rsidRPr="00831211" w:rsidRDefault="002A1519" w:rsidP="00D75A29">
            <w:pPr>
              <w:pStyle w:val="Default"/>
              <w:rPr>
                <w:rFonts w:asciiTheme="minorHAnsi" w:hAnsiTheme="minorHAnsi" w:cstheme="minorHAnsi"/>
                <w:sz w:val="20"/>
                <w:szCs w:val="20"/>
              </w:rPr>
            </w:pPr>
          </w:p>
        </w:tc>
        <w:tc>
          <w:tcPr>
            <w:tcW w:w="1819" w:type="dxa"/>
            <w:vAlign w:val="center"/>
          </w:tcPr>
          <w:p w14:paraId="1CBDA327"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Annually </w:t>
            </w:r>
          </w:p>
        </w:tc>
        <w:tc>
          <w:tcPr>
            <w:tcW w:w="2188" w:type="dxa"/>
            <w:vAlign w:val="center"/>
          </w:tcPr>
          <w:p w14:paraId="3228C8CA" w14:textId="77777777" w:rsidR="002A1519" w:rsidRPr="00831211" w:rsidRDefault="002A1519" w:rsidP="00D75A29">
            <w:pPr>
              <w:rPr>
                <w:rFonts w:cstheme="minorHAnsi"/>
                <w:sz w:val="20"/>
                <w:szCs w:val="20"/>
              </w:rPr>
            </w:pPr>
            <w:r>
              <w:rPr>
                <w:rFonts w:cstheme="minorHAnsi"/>
                <w:sz w:val="20"/>
                <w:szCs w:val="20"/>
              </w:rPr>
              <w:t>STC Asset Management</w:t>
            </w:r>
          </w:p>
        </w:tc>
      </w:tr>
      <w:tr w:rsidR="002A1519" w:rsidRPr="00831211" w14:paraId="1DF0C217" w14:textId="77777777" w:rsidTr="002A1519">
        <w:tc>
          <w:tcPr>
            <w:tcW w:w="681" w:type="dxa"/>
          </w:tcPr>
          <w:p w14:paraId="7784C9BA" w14:textId="54A95EF2" w:rsidR="002A1519" w:rsidRPr="00831211" w:rsidRDefault="002A1519" w:rsidP="002A1519">
            <w:pPr>
              <w:pStyle w:val="Default"/>
              <w:jc w:val="center"/>
              <w:rPr>
                <w:rFonts w:asciiTheme="minorHAnsi" w:hAnsiTheme="minorHAnsi" w:cstheme="minorHAnsi"/>
                <w:sz w:val="20"/>
                <w:szCs w:val="20"/>
              </w:rPr>
            </w:pPr>
            <w:r>
              <w:rPr>
                <w:rFonts w:asciiTheme="minorHAnsi" w:hAnsiTheme="minorHAnsi" w:cstheme="minorHAnsi"/>
                <w:sz w:val="20"/>
                <w:szCs w:val="20"/>
              </w:rPr>
              <w:t>6.</w:t>
            </w:r>
          </w:p>
        </w:tc>
        <w:tc>
          <w:tcPr>
            <w:tcW w:w="5732" w:type="dxa"/>
            <w:vAlign w:val="center"/>
          </w:tcPr>
          <w:p w14:paraId="504880A7" w14:textId="77777777" w:rsidR="002A1519" w:rsidRDefault="002A1519"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Check and record water temperatures to confirm the heater operates at least 50°C at a representative outlet (including TMV input if present) </w:t>
            </w:r>
          </w:p>
          <w:p w14:paraId="14321C76" w14:textId="4F88DB0E" w:rsidR="002A1519" w:rsidRPr="00831211" w:rsidRDefault="002A1519" w:rsidP="00D75A29">
            <w:pPr>
              <w:pStyle w:val="Default"/>
              <w:rPr>
                <w:rFonts w:asciiTheme="minorHAnsi" w:hAnsiTheme="minorHAnsi" w:cstheme="minorHAnsi"/>
                <w:sz w:val="20"/>
                <w:szCs w:val="20"/>
              </w:rPr>
            </w:pPr>
          </w:p>
        </w:tc>
        <w:tc>
          <w:tcPr>
            <w:tcW w:w="1819" w:type="dxa"/>
            <w:vAlign w:val="center"/>
          </w:tcPr>
          <w:p w14:paraId="617AA173" w14:textId="77777777" w:rsidR="002A1519" w:rsidRPr="00831211" w:rsidRDefault="002A1519"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w:t>
            </w:r>
          </w:p>
        </w:tc>
        <w:tc>
          <w:tcPr>
            <w:tcW w:w="2188" w:type="dxa"/>
            <w:vAlign w:val="center"/>
          </w:tcPr>
          <w:p w14:paraId="389096AA" w14:textId="77777777" w:rsidR="002A1519" w:rsidRPr="00831211" w:rsidRDefault="002A1519" w:rsidP="00D75A29">
            <w:pPr>
              <w:rPr>
                <w:rFonts w:cstheme="minorHAnsi"/>
                <w:sz w:val="20"/>
                <w:szCs w:val="20"/>
              </w:rPr>
            </w:pPr>
            <w:r>
              <w:rPr>
                <w:rFonts w:cstheme="minorHAnsi"/>
                <w:sz w:val="20"/>
                <w:szCs w:val="20"/>
              </w:rPr>
              <w:t>STC Asset Management</w:t>
            </w:r>
          </w:p>
        </w:tc>
      </w:tr>
    </w:tbl>
    <w:p w14:paraId="3852A706" w14:textId="3CFF8B05" w:rsidR="00831211" w:rsidRDefault="00831211" w:rsidP="00E47E60">
      <w:pPr>
        <w:rPr>
          <w:rFonts w:cstheme="minorHAnsi"/>
          <w:sz w:val="20"/>
          <w:szCs w:val="20"/>
        </w:rPr>
      </w:pPr>
    </w:p>
    <w:tbl>
      <w:tblPr>
        <w:tblStyle w:val="TableGrid"/>
        <w:tblW w:w="0" w:type="auto"/>
        <w:tblLook w:val="04A0" w:firstRow="1" w:lastRow="0" w:firstColumn="1" w:lastColumn="0" w:noHBand="0" w:noVBand="1"/>
      </w:tblPr>
      <w:tblGrid>
        <w:gridCol w:w="680"/>
        <w:gridCol w:w="5638"/>
        <w:gridCol w:w="1676"/>
        <w:gridCol w:w="2200"/>
      </w:tblGrid>
      <w:tr w:rsidR="00CC0E0A" w14:paraId="5EE1A14D" w14:textId="77777777" w:rsidTr="00CC0E0A">
        <w:tc>
          <w:tcPr>
            <w:tcW w:w="10420" w:type="dxa"/>
            <w:gridSpan w:val="4"/>
            <w:shd w:val="clear" w:color="auto" w:fill="D9D9D9" w:themeFill="background1" w:themeFillShade="D9"/>
          </w:tcPr>
          <w:p w14:paraId="45D6DCCE" w14:textId="352E1911" w:rsidR="00CC0E0A" w:rsidRDefault="00CC0E0A" w:rsidP="00E47E60">
            <w:pPr>
              <w:rPr>
                <w:rFonts w:cstheme="minorHAnsi"/>
                <w:sz w:val="20"/>
                <w:szCs w:val="20"/>
              </w:rPr>
            </w:pPr>
            <w:r>
              <w:rPr>
                <w:rFonts w:cstheme="minorHAnsi"/>
                <w:b/>
                <w:sz w:val="20"/>
                <w:szCs w:val="20"/>
              </w:rPr>
              <w:t xml:space="preserve">Schedule 8 </w:t>
            </w:r>
            <w:r w:rsidRPr="00831211">
              <w:rPr>
                <w:rFonts w:cstheme="minorHAnsi"/>
                <w:b/>
                <w:sz w:val="20"/>
                <w:szCs w:val="20"/>
              </w:rPr>
              <w:t>Aerosol Sources</w:t>
            </w:r>
          </w:p>
        </w:tc>
      </w:tr>
      <w:tr w:rsidR="00CC0E0A" w14:paraId="09CCB261" w14:textId="77777777" w:rsidTr="00CC0E0A">
        <w:tc>
          <w:tcPr>
            <w:tcW w:w="675" w:type="dxa"/>
            <w:shd w:val="clear" w:color="auto" w:fill="D9D9D9" w:themeFill="background1" w:themeFillShade="D9"/>
          </w:tcPr>
          <w:p w14:paraId="10F5F858" w14:textId="794ADD37" w:rsidR="00CC0E0A" w:rsidRPr="00CC0E0A" w:rsidRDefault="00CC0E0A" w:rsidP="00E47E60">
            <w:pPr>
              <w:rPr>
                <w:rFonts w:cstheme="minorHAnsi"/>
                <w:b/>
                <w:bCs/>
                <w:sz w:val="20"/>
                <w:szCs w:val="20"/>
              </w:rPr>
            </w:pPr>
            <w:r w:rsidRPr="00CC0E0A">
              <w:rPr>
                <w:rFonts w:cstheme="minorHAnsi"/>
                <w:b/>
                <w:bCs/>
                <w:sz w:val="20"/>
                <w:szCs w:val="20"/>
              </w:rPr>
              <w:t>Serial</w:t>
            </w:r>
          </w:p>
        </w:tc>
        <w:tc>
          <w:tcPr>
            <w:tcW w:w="5812" w:type="dxa"/>
            <w:shd w:val="clear" w:color="auto" w:fill="D9D9D9" w:themeFill="background1" w:themeFillShade="D9"/>
          </w:tcPr>
          <w:p w14:paraId="4744F4A0" w14:textId="7ED92B64" w:rsidR="00CC0E0A" w:rsidRPr="00CC0E0A" w:rsidRDefault="00CC0E0A" w:rsidP="00E47E60">
            <w:pPr>
              <w:rPr>
                <w:rFonts w:cstheme="minorHAnsi"/>
                <w:b/>
                <w:bCs/>
                <w:sz w:val="20"/>
                <w:szCs w:val="20"/>
              </w:rPr>
            </w:pPr>
            <w:r w:rsidRPr="00CC0E0A">
              <w:rPr>
                <w:rFonts w:cstheme="minorHAnsi"/>
                <w:b/>
                <w:bCs/>
                <w:sz w:val="20"/>
                <w:szCs w:val="20"/>
              </w:rPr>
              <w:t>Task</w:t>
            </w:r>
          </w:p>
        </w:tc>
        <w:tc>
          <w:tcPr>
            <w:tcW w:w="1701" w:type="dxa"/>
            <w:shd w:val="clear" w:color="auto" w:fill="D9D9D9" w:themeFill="background1" w:themeFillShade="D9"/>
          </w:tcPr>
          <w:p w14:paraId="3B6981DB" w14:textId="77777777" w:rsidR="00CC0E0A" w:rsidRDefault="00CC0E0A" w:rsidP="00E47E60">
            <w:pPr>
              <w:rPr>
                <w:rFonts w:cstheme="minorHAnsi"/>
                <w:sz w:val="20"/>
                <w:szCs w:val="20"/>
              </w:rPr>
            </w:pPr>
          </w:p>
        </w:tc>
        <w:tc>
          <w:tcPr>
            <w:tcW w:w="2232" w:type="dxa"/>
            <w:shd w:val="clear" w:color="auto" w:fill="D9D9D9" w:themeFill="background1" w:themeFillShade="D9"/>
          </w:tcPr>
          <w:p w14:paraId="59A77F54" w14:textId="77777777" w:rsidR="00CC0E0A" w:rsidRDefault="00CC0E0A" w:rsidP="00E47E60">
            <w:pPr>
              <w:rPr>
                <w:rFonts w:cstheme="minorHAnsi"/>
                <w:sz w:val="20"/>
                <w:szCs w:val="20"/>
              </w:rPr>
            </w:pPr>
          </w:p>
        </w:tc>
      </w:tr>
      <w:tr w:rsidR="00CC0E0A" w14:paraId="04316785" w14:textId="77777777" w:rsidTr="00CC0E0A">
        <w:tc>
          <w:tcPr>
            <w:tcW w:w="675" w:type="dxa"/>
          </w:tcPr>
          <w:p w14:paraId="6188032C" w14:textId="77777777" w:rsidR="00CC0E0A" w:rsidRDefault="00CC0E0A" w:rsidP="00CC0E0A">
            <w:pPr>
              <w:jc w:val="center"/>
              <w:rPr>
                <w:rFonts w:cstheme="minorHAnsi"/>
                <w:sz w:val="20"/>
                <w:szCs w:val="20"/>
              </w:rPr>
            </w:pPr>
            <w:r>
              <w:rPr>
                <w:rFonts w:cstheme="minorHAnsi"/>
                <w:sz w:val="20"/>
                <w:szCs w:val="20"/>
              </w:rPr>
              <w:t>1.</w:t>
            </w:r>
          </w:p>
          <w:p w14:paraId="1142BE76" w14:textId="77777777" w:rsidR="00CC0E0A" w:rsidRDefault="00CC0E0A" w:rsidP="00CC0E0A">
            <w:pPr>
              <w:rPr>
                <w:rFonts w:cstheme="minorHAnsi"/>
                <w:sz w:val="20"/>
                <w:szCs w:val="20"/>
              </w:rPr>
            </w:pPr>
          </w:p>
          <w:p w14:paraId="0CE3E631" w14:textId="39EE97CF" w:rsidR="00CC0E0A" w:rsidRDefault="00CC0E0A" w:rsidP="00CC0E0A">
            <w:pPr>
              <w:rPr>
                <w:rFonts w:cstheme="minorHAnsi"/>
                <w:sz w:val="20"/>
                <w:szCs w:val="20"/>
              </w:rPr>
            </w:pPr>
          </w:p>
        </w:tc>
        <w:tc>
          <w:tcPr>
            <w:tcW w:w="5812" w:type="dxa"/>
            <w:tcBorders>
              <w:bottom w:val="single" w:sz="4" w:space="0" w:color="auto"/>
            </w:tcBorders>
          </w:tcPr>
          <w:p w14:paraId="166C09A2" w14:textId="77777777" w:rsidR="00CC0E0A" w:rsidRDefault="00CC0E0A" w:rsidP="00CC0E0A">
            <w:pPr>
              <w:rPr>
                <w:rFonts w:cstheme="minorHAnsi"/>
                <w:sz w:val="20"/>
                <w:szCs w:val="20"/>
              </w:rPr>
            </w:pPr>
            <w:r w:rsidRPr="00831211">
              <w:rPr>
                <w:rFonts w:cstheme="minorHAnsi"/>
                <w:sz w:val="20"/>
                <w:szCs w:val="20"/>
              </w:rPr>
              <w:t xml:space="preserve">Low flow rate spray tap inserts should be removed, cleaned, de-scaled and disinfected including all heads, inserts and hoses where fitted. </w:t>
            </w:r>
          </w:p>
          <w:p w14:paraId="1E02AD0F" w14:textId="25ED29DF" w:rsidR="00CC0E0A" w:rsidRDefault="00CC0E0A" w:rsidP="00CC0E0A">
            <w:pPr>
              <w:rPr>
                <w:rFonts w:cstheme="minorHAnsi"/>
                <w:sz w:val="20"/>
                <w:szCs w:val="20"/>
              </w:rPr>
            </w:pPr>
          </w:p>
        </w:tc>
        <w:tc>
          <w:tcPr>
            <w:tcW w:w="1701" w:type="dxa"/>
            <w:tcBorders>
              <w:bottom w:val="single" w:sz="4" w:space="0" w:color="auto"/>
            </w:tcBorders>
          </w:tcPr>
          <w:p w14:paraId="67B5E852" w14:textId="04525285" w:rsidR="00CC0E0A" w:rsidRDefault="00CC0E0A" w:rsidP="00CC0E0A">
            <w:pPr>
              <w:rPr>
                <w:rFonts w:cstheme="minorHAnsi"/>
                <w:sz w:val="20"/>
                <w:szCs w:val="20"/>
              </w:rPr>
            </w:pPr>
            <w:r w:rsidRPr="00831211">
              <w:rPr>
                <w:rFonts w:cstheme="minorHAnsi"/>
                <w:bCs/>
                <w:sz w:val="20"/>
                <w:szCs w:val="20"/>
              </w:rPr>
              <w:t xml:space="preserve">Quarterly or more frequent if necessary </w:t>
            </w:r>
          </w:p>
        </w:tc>
        <w:tc>
          <w:tcPr>
            <w:tcW w:w="2232" w:type="dxa"/>
            <w:tcBorders>
              <w:bottom w:val="single" w:sz="4" w:space="0" w:color="auto"/>
            </w:tcBorders>
          </w:tcPr>
          <w:p w14:paraId="489E83C1" w14:textId="653463FF" w:rsidR="00CC0E0A" w:rsidRDefault="00CC0E0A" w:rsidP="00CC0E0A">
            <w:pPr>
              <w:rPr>
                <w:rFonts w:cstheme="minorHAnsi"/>
                <w:sz w:val="20"/>
                <w:szCs w:val="20"/>
              </w:rPr>
            </w:pPr>
            <w:r>
              <w:rPr>
                <w:rFonts w:cstheme="minorHAnsi"/>
                <w:sz w:val="20"/>
                <w:szCs w:val="20"/>
              </w:rPr>
              <w:t>STC Asset Management, Local Duty Holder</w:t>
            </w:r>
          </w:p>
        </w:tc>
      </w:tr>
    </w:tbl>
    <w:p w14:paraId="32850B3F" w14:textId="77777777" w:rsidR="00CC0E0A" w:rsidRDefault="00CC0E0A" w:rsidP="00E47E60">
      <w:pPr>
        <w:rPr>
          <w:rFonts w:cstheme="minorHAnsi"/>
          <w:sz w:val="20"/>
          <w:szCs w:val="20"/>
        </w:rPr>
      </w:pPr>
    </w:p>
    <w:p w14:paraId="0176616F" w14:textId="5F1876EF" w:rsidR="00CC0E0A" w:rsidRPr="00CC0E0A" w:rsidRDefault="00CC0E0A">
      <w:pPr>
        <w:rPr>
          <w:rFonts w:cstheme="minorHAnsi"/>
          <w:sz w:val="20"/>
          <w:szCs w:val="20"/>
        </w:rPr>
      </w:pPr>
    </w:p>
    <w:tbl>
      <w:tblPr>
        <w:tblStyle w:val="TableGrid"/>
        <w:tblW w:w="10420" w:type="dxa"/>
        <w:tblLook w:val="04A0" w:firstRow="1" w:lastRow="0" w:firstColumn="1" w:lastColumn="0" w:noHBand="0" w:noVBand="1"/>
      </w:tblPr>
      <w:tblGrid>
        <w:gridCol w:w="681"/>
        <w:gridCol w:w="5738"/>
        <w:gridCol w:w="1798"/>
        <w:gridCol w:w="2203"/>
      </w:tblGrid>
      <w:tr w:rsidR="00CC0E0A" w:rsidRPr="00831211" w14:paraId="2A16B082" w14:textId="77777777" w:rsidTr="00B01256">
        <w:tc>
          <w:tcPr>
            <w:tcW w:w="10420" w:type="dxa"/>
            <w:gridSpan w:val="4"/>
            <w:shd w:val="pct15" w:color="auto" w:fill="auto"/>
          </w:tcPr>
          <w:p w14:paraId="6DF34E7B" w14:textId="640D5897" w:rsidR="00CC0E0A" w:rsidRPr="00831211" w:rsidRDefault="00CC0E0A" w:rsidP="00B01256">
            <w:pPr>
              <w:rPr>
                <w:rFonts w:cstheme="minorHAnsi"/>
                <w:b/>
                <w:sz w:val="20"/>
                <w:szCs w:val="20"/>
              </w:rPr>
            </w:pPr>
            <w:r w:rsidRPr="00831211">
              <w:rPr>
                <w:rFonts w:cstheme="minorHAnsi"/>
                <w:b/>
                <w:sz w:val="20"/>
                <w:szCs w:val="20"/>
              </w:rPr>
              <w:t>Closed Water Systems</w:t>
            </w:r>
          </w:p>
        </w:tc>
      </w:tr>
      <w:tr w:rsidR="00CC0E0A" w:rsidRPr="00831211" w14:paraId="7469DCDB" w14:textId="77777777" w:rsidTr="00CC0E0A">
        <w:tc>
          <w:tcPr>
            <w:tcW w:w="675" w:type="dxa"/>
            <w:shd w:val="pct15" w:color="auto" w:fill="auto"/>
          </w:tcPr>
          <w:p w14:paraId="7EF77339" w14:textId="58C39C6B" w:rsidR="00CC0E0A" w:rsidRPr="00831211" w:rsidRDefault="00CC0E0A" w:rsidP="00B01256">
            <w:pPr>
              <w:pStyle w:val="Default"/>
              <w:rPr>
                <w:rFonts w:asciiTheme="minorHAnsi" w:hAnsiTheme="minorHAnsi" w:cstheme="minorHAnsi"/>
                <w:b/>
                <w:bCs/>
                <w:sz w:val="20"/>
                <w:szCs w:val="20"/>
              </w:rPr>
            </w:pPr>
            <w:r>
              <w:rPr>
                <w:rFonts w:asciiTheme="minorHAnsi" w:hAnsiTheme="minorHAnsi" w:cstheme="minorHAnsi"/>
                <w:b/>
                <w:bCs/>
                <w:sz w:val="20"/>
                <w:szCs w:val="20"/>
              </w:rPr>
              <w:t>Serial</w:t>
            </w:r>
          </w:p>
        </w:tc>
        <w:tc>
          <w:tcPr>
            <w:tcW w:w="5742" w:type="dxa"/>
            <w:shd w:val="pct15" w:color="auto" w:fill="auto"/>
          </w:tcPr>
          <w:p w14:paraId="437E2D63" w14:textId="4CC6BAC2" w:rsidR="00CC0E0A" w:rsidRPr="00831211" w:rsidRDefault="00CC0E0A" w:rsidP="00B01256">
            <w:pPr>
              <w:pStyle w:val="Default"/>
              <w:rPr>
                <w:rFonts w:asciiTheme="minorHAnsi" w:hAnsiTheme="minorHAnsi" w:cstheme="minorHAnsi"/>
                <w:b/>
                <w:sz w:val="20"/>
                <w:szCs w:val="20"/>
              </w:rPr>
            </w:pPr>
            <w:r w:rsidRPr="00831211">
              <w:rPr>
                <w:rFonts w:asciiTheme="minorHAnsi" w:hAnsiTheme="minorHAnsi" w:cstheme="minorHAnsi"/>
                <w:b/>
                <w:bCs/>
                <w:sz w:val="20"/>
                <w:szCs w:val="20"/>
              </w:rPr>
              <w:t xml:space="preserve">Task </w:t>
            </w:r>
          </w:p>
        </w:tc>
        <w:tc>
          <w:tcPr>
            <w:tcW w:w="1799" w:type="dxa"/>
            <w:shd w:val="pct15" w:color="auto" w:fill="auto"/>
          </w:tcPr>
          <w:p w14:paraId="5AA017B7" w14:textId="77777777" w:rsidR="00CC0E0A" w:rsidRPr="00831211" w:rsidRDefault="00CC0E0A" w:rsidP="00B01256">
            <w:pPr>
              <w:pStyle w:val="Default"/>
              <w:jc w:val="center"/>
              <w:rPr>
                <w:rFonts w:asciiTheme="minorHAnsi" w:hAnsiTheme="minorHAnsi" w:cstheme="minorHAnsi"/>
                <w:b/>
                <w:sz w:val="20"/>
                <w:szCs w:val="20"/>
              </w:rPr>
            </w:pPr>
            <w:r w:rsidRPr="00831211">
              <w:rPr>
                <w:rFonts w:asciiTheme="minorHAnsi" w:hAnsiTheme="minorHAnsi" w:cstheme="minorHAnsi"/>
                <w:b/>
                <w:bCs/>
                <w:sz w:val="20"/>
                <w:szCs w:val="20"/>
              </w:rPr>
              <w:t>Frequency</w:t>
            </w:r>
          </w:p>
        </w:tc>
        <w:tc>
          <w:tcPr>
            <w:tcW w:w="2204" w:type="dxa"/>
            <w:shd w:val="pct15" w:color="auto" w:fill="auto"/>
          </w:tcPr>
          <w:p w14:paraId="4ABA9EC6" w14:textId="77777777" w:rsidR="00CC0E0A" w:rsidRPr="00831211" w:rsidRDefault="00CC0E0A" w:rsidP="00B01256">
            <w:pPr>
              <w:jc w:val="center"/>
              <w:rPr>
                <w:rFonts w:cstheme="minorHAnsi"/>
                <w:b/>
                <w:sz w:val="20"/>
                <w:szCs w:val="20"/>
              </w:rPr>
            </w:pPr>
            <w:r w:rsidRPr="00831211">
              <w:rPr>
                <w:rFonts w:cstheme="minorHAnsi"/>
                <w:b/>
                <w:sz w:val="20"/>
                <w:szCs w:val="20"/>
              </w:rPr>
              <w:t>Responsibility</w:t>
            </w:r>
          </w:p>
        </w:tc>
      </w:tr>
      <w:tr w:rsidR="00CC0E0A" w:rsidRPr="00831211" w14:paraId="6D49F3F2" w14:textId="77777777" w:rsidTr="00CC0E0A">
        <w:tc>
          <w:tcPr>
            <w:tcW w:w="675" w:type="dxa"/>
          </w:tcPr>
          <w:p w14:paraId="51224FCD" w14:textId="427CF98B" w:rsidR="00CC0E0A" w:rsidRPr="00831211" w:rsidRDefault="00CC0E0A" w:rsidP="00CC0E0A">
            <w:pPr>
              <w:pStyle w:val="Default"/>
              <w:jc w:val="center"/>
              <w:rPr>
                <w:rFonts w:asciiTheme="minorHAnsi" w:hAnsiTheme="minorHAnsi" w:cstheme="minorHAnsi"/>
                <w:sz w:val="20"/>
                <w:szCs w:val="20"/>
              </w:rPr>
            </w:pPr>
            <w:r>
              <w:rPr>
                <w:rFonts w:asciiTheme="minorHAnsi" w:hAnsiTheme="minorHAnsi" w:cstheme="minorHAnsi"/>
                <w:sz w:val="20"/>
                <w:szCs w:val="20"/>
              </w:rPr>
              <w:t>1.</w:t>
            </w:r>
          </w:p>
        </w:tc>
        <w:tc>
          <w:tcPr>
            <w:tcW w:w="5742" w:type="dxa"/>
          </w:tcPr>
          <w:p w14:paraId="1C4AAFFA" w14:textId="760C4E3C" w:rsidR="00CC0E0A" w:rsidRPr="00831211" w:rsidRDefault="00CC0E0A" w:rsidP="00D75A29">
            <w:pPr>
              <w:pStyle w:val="Default"/>
              <w:rPr>
                <w:rFonts w:asciiTheme="minorHAnsi" w:hAnsiTheme="minorHAnsi" w:cstheme="minorHAnsi"/>
                <w:sz w:val="20"/>
                <w:szCs w:val="20"/>
              </w:rPr>
            </w:pPr>
            <w:r w:rsidRPr="00831211">
              <w:rPr>
                <w:rFonts w:asciiTheme="minorHAnsi" w:hAnsiTheme="minorHAnsi" w:cstheme="minorHAnsi"/>
                <w:sz w:val="20"/>
                <w:szCs w:val="20"/>
              </w:rPr>
              <w:t xml:space="preserve">Domestic pipework supplying closed water systems with pressurisation units and fast fill connection loops should be classed as infrequently used and the supply pipework to each pressurisation unit and fast fill connection loop should be opened and flushed for several minutes to ensure no stagnant water can remain within this supply pipework also ensuring adequate backflow protection is in place. </w:t>
            </w:r>
          </w:p>
          <w:p w14:paraId="784DCB61" w14:textId="77777777" w:rsidR="00CC0E0A" w:rsidRPr="00831211" w:rsidRDefault="00CC0E0A" w:rsidP="00D75A29">
            <w:pPr>
              <w:pStyle w:val="Default"/>
              <w:rPr>
                <w:rFonts w:asciiTheme="minorHAnsi" w:hAnsiTheme="minorHAnsi" w:cstheme="minorHAnsi"/>
                <w:sz w:val="20"/>
                <w:szCs w:val="20"/>
              </w:rPr>
            </w:pPr>
            <w:r w:rsidRPr="00831211">
              <w:rPr>
                <w:rFonts w:asciiTheme="minorHAnsi" w:hAnsiTheme="minorHAnsi" w:cstheme="minorHAnsi"/>
                <w:b/>
                <w:bCs/>
                <w:sz w:val="20"/>
                <w:szCs w:val="20"/>
              </w:rPr>
              <w:t xml:space="preserve">Additional Note: </w:t>
            </w:r>
            <w:r w:rsidRPr="00831211">
              <w:rPr>
                <w:rFonts w:asciiTheme="minorHAnsi" w:hAnsiTheme="minorHAnsi" w:cstheme="minorHAnsi"/>
                <w:sz w:val="20"/>
                <w:szCs w:val="20"/>
              </w:rPr>
              <w:t xml:space="preserve">Although closed systems in normal use are low risk, whilst carrying out ppm or maintenance tasks, appropriate </w:t>
            </w:r>
            <w:r>
              <w:rPr>
                <w:rFonts w:asciiTheme="minorHAnsi" w:hAnsiTheme="minorHAnsi" w:cstheme="minorHAnsi"/>
                <w:sz w:val="20"/>
                <w:szCs w:val="20"/>
              </w:rPr>
              <w:t>PPE</w:t>
            </w:r>
            <w:r w:rsidRPr="00831211">
              <w:rPr>
                <w:rFonts w:asciiTheme="minorHAnsi" w:hAnsiTheme="minorHAnsi" w:cstheme="minorHAnsi"/>
                <w:sz w:val="20"/>
                <w:szCs w:val="20"/>
              </w:rPr>
              <w:t xml:space="preserve"> and </w:t>
            </w:r>
            <w:r>
              <w:rPr>
                <w:rFonts w:asciiTheme="minorHAnsi" w:hAnsiTheme="minorHAnsi" w:cstheme="minorHAnsi"/>
                <w:sz w:val="20"/>
                <w:szCs w:val="20"/>
              </w:rPr>
              <w:t>RPE</w:t>
            </w:r>
            <w:r w:rsidRPr="00831211">
              <w:rPr>
                <w:rFonts w:asciiTheme="minorHAnsi" w:hAnsiTheme="minorHAnsi" w:cstheme="minorHAnsi"/>
                <w:sz w:val="20"/>
                <w:szCs w:val="20"/>
              </w:rPr>
              <w:t xml:space="preserve"> or hazard assessment is carried out. </w:t>
            </w:r>
          </w:p>
        </w:tc>
        <w:tc>
          <w:tcPr>
            <w:tcW w:w="1799" w:type="dxa"/>
          </w:tcPr>
          <w:p w14:paraId="5B8045F7" w14:textId="77777777" w:rsidR="00CC0E0A" w:rsidRPr="00831211" w:rsidRDefault="00CC0E0A" w:rsidP="00D75A29">
            <w:pPr>
              <w:pStyle w:val="Default"/>
              <w:rPr>
                <w:rFonts w:asciiTheme="minorHAnsi" w:hAnsiTheme="minorHAnsi" w:cstheme="minorHAnsi"/>
                <w:sz w:val="20"/>
                <w:szCs w:val="20"/>
              </w:rPr>
            </w:pPr>
            <w:r w:rsidRPr="00831211">
              <w:rPr>
                <w:rFonts w:asciiTheme="minorHAnsi" w:hAnsiTheme="minorHAnsi" w:cstheme="minorHAnsi"/>
                <w:bCs/>
                <w:sz w:val="20"/>
                <w:szCs w:val="20"/>
              </w:rPr>
              <w:t xml:space="preserve">Monthly </w:t>
            </w:r>
          </w:p>
        </w:tc>
        <w:tc>
          <w:tcPr>
            <w:tcW w:w="2204" w:type="dxa"/>
          </w:tcPr>
          <w:p w14:paraId="63090D23" w14:textId="77777777" w:rsidR="00CC0E0A" w:rsidRPr="00831211" w:rsidRDefault="00CC0E0A" w:rsidP="00D75A29">
            <w:pPr>
              <w:rPr>
                <w:rFonts w:cstheme="minorHAnsi"/>
                <w:sz w:val="20"/>
                <w:szCs w:val="20"/>
              </w:rPr>
            </w:pPr>
            <w:r>
              <w:rPr>
                <w:rFonts w:cstheme="minorHAnsi"/>
                <w:sz w:val="20"/>
                <w:szCs w:val="20"/>
              </w:rPr>
              <w:t>STC Asset Management</w:t>
            </w:r>
          </w:p>
        </w:tc>
      </w:tr>
    </w:tbl>
    <w:p w14:paraId="49206AE6" w14:textId="45E13832" w:rsidR="00184B7A" w:rsidRDefault="00184B7A">
      <w:pPr>
        <w:rPr>
          <w:rFonts w:cstheme="minorHAnsi"/>
          <w:sz w:val="20"/>
          <w:szCs w:val="20"/>
        </w:rPr>
      </w:pPr>
    </w:p>
    <w:p w14:paraId="6C35BA1E" w14:textId="6431F693" w:rsidR="004B109A" w:rsidRDefault="004B109A">
      <w:pPr>
        <w:rPr>
          <w:rFonts w:cstheme="minorHAnsi"/>
          <w:sz w:val="20"/>
          <w:szCs w:val="20"/>
        </w:rPr>
      </w:pPr>
    </w:p>
    <w:p w14:paraId="6BCD51F9" w14:textId="3ECE9EDD" w:rsidR="004B109A" w:rsidRDefault="004B109A">
      <w:pPr>
        <w:rPr>
          <w:rFonts w:cstheme="minorHAnsi"/>
          <w:sz w:val="20"/>
          <w:szCs w:val="20"/>
        </w:rPr>
      </w:pPr>
    </w:p>
    <w:p w14:paraId="17B16339" w14:textId="0B383A82" w:rsidR="004B109A" w:rsidRDefault="004B109A">
      <w:pPr>
        <w:rPr>
          <w:rFonts w:cstheme="minorHAnsi"/>
          <w:sz w:val="20"/>
          <w:szCs w:val="20"/>
        </w:rPr>
      </w:pPr>
    </w:p>
    <w:p w14:paraId="07293491" w14:textId="52D26003" w:rsidR="004B109A" w:rsidRDefault="004B109A">
      <w:pPr>
        <w:rPr>
          <w:rFonts w:cstheme="minorHAnsi"/>
          <w:sz w:val="20"/>
          <w:szCs w:val="20"/>
        </w:rPr>
      </w:pPr>
    </w:p>
    <w:p w14:paraId="7101AE82" w14:textId="69F98B0B" w:rsidR="004B109A" w:rsidRDefault="004B109A" w:rsidP="004B109A">
      <w:pPr>
        <w:spacing w:after="0" w:line="240" w:lineRule="auto"/>
        <w:rPr>
          <w:rFonts w:cstheme="minorHAnsi"/>
          <w:sz w:val="20"/>
          <w:szCs w:val="20"/>
        </w:rPr>
      </w:pPr>
    </w:p>
    <w:p w14:paraId="25581B89" w14:textId="77777777" w:rsidR="00450DDF" w:rsidRPr="004B109A" w:rsidRDefault="00450DDF" w:rsidP="004B109A">
      <w:pPr>
        <w:spacing w:after="0" w:line="240" w:lineRule="auto"/>
        <w:rPr>
          <w:rFonts w:ascii="Times New Roman" w:eastAsia="Times New Roman" w:hAnsi="Times New Roman" w:cs="Times New Roman"/>
          <w:sz w:val="24"/>
          <w:szCs w:val="24"/>
        </w:rPr>
      </w:pPr>
    </w:p>
    <w:p w14:paraId="535B6907" w14:textId="6389BE4B" w:rsidR="00A82649" w:rsidRDefault="00A82649" w:rsidP="00A82649">
      <w:pPr>
        <w:spacing w:after="0" w:line="480" w:lineRule="auto"/>
        <w:jc w:val="right"/>
        <w:rPr>
          <w:rFonts w:ascii="Arial" w:eastAsia="Times New Roman" w:hAnsi="Arial" w:cs="Arial"/>
          <w:b/>
          <w:szCs w:val="24"/>
        </w:rPr>
      </w:pPr>
      <w:r>
        <w:rPr>
          <w:rFonts w:ascii="Arial" w:eastAsia="Times New Roman" w:hAnsi="Arial" w:cs="Arial"/>
          <w:b/>
          <w:szCs w:val="24"/>
        </w:rPr>
        <w:t>Section 7</w:t>
      </w:r>
    </w:p>
    <w:p w14:paraId="6E460A10" w14:textId="14210F7A" w:rsidR="00B01256" w:rsidRPr="00B01256" w:rsidRDefault="00B01256" w:rsidP="00B01256">
      <w:pPr>
        <w:spacing w:after="0" w:line="480" w:lineRule="auto"/>
        <w:jc w:val="center"/>
        <w:rPr>
          <w:rFonts w:ascii="Arial" w:eastAsia="Times New Roman" w:hAnsi="Arial" w:cs="Arial"/>
          <w:b/>
          <w:szCs w:val="24"/>
        </w:rPr>
      </w:pPr>
      <w:r w:rsidRPr="00B01256">
        <w:rPr>
          <w:rFonts w:ascii="Arial" w:eastAsia="Times New Roman" w:hAnsi="Arial" w:cs="Arial"/>
          <w:b/>
          <w:szCs w:val="24"/>
        </w:rPr>
        <w:t>Duties of External Organisations When Dealing with an Outbreak of Legionnaires Disease</w:t>
      </w:r>
    </w:p>
    <w:p w14:paraId="392765A2" w14:textId="77777777" w:rsidR="00B01256" w:rsidRDefault="00B01256" w:rsidP="00B01256">
      <w:pPr>
        <w:spacing w:after="120" w:line="240" w:lineRule="auto"/>
        <w:rPr>
          <w:rFonts w:ascii="Calibri" w:eastAsia="Times New Roman" w:hAnsi="Calibri" w:cs="Calibri"/>
          <w:bCs/>
          <w:szCs w:val="24"/>
        </w:rPr>
      </w:pPr>
      <w:r w:rsidRPr="00B01256">
        <w:rPr>
          <w:rFonts w:ascii="Calibri" w:eastAsia="Times New Roman" w:hAnsi="Calibri" w:cs="Calibri"/>
          <w:bCs/>
          <w:szCs w:val="24"/>
        </w:rPr>
        <w:t xml:space="preserve">Legionnaires Disease (LD) is a notifiable disease and Legionella is a notifiable causative agent under the Health Protection (Notification) Regulations 2010. All cases (including suspected) of LD must be notified by the clinician to the Proper Officer of the relevant LA (usually the Consultant in Communicable Disease Control) verbally as soon as reasonably practicable and then in writing within 3 days. All diagnosing laboratories must notify the local HPT when Legionella spp. has been identified in a human sample, verbally as soon as reasonably practicable and then in writing within 7 days. </w:t>
      </w:r>
    </w:p>
    <w:p w14:paraId="0FFCF609" w14:textId="142A6312" w:rsidR="00B01256" w:rsidRPr="00B01256" w:rsidRDefault="00B01256" w:rsidP="00B01256">
      <w:pPr>
        <w:spacing w:after="120" w:line="240" w:lineRule="auto"/>
        <w:rPr>
          <w:rFonts w:ascii="Calibri" w:eastAsia="Times New Roman" w:hAnsi="Calibri" w:cs="Calibri"/>
          <w:b/>
          <w:sz w:val="24"/>
          <w:szCs w:val="24"/>
        </w:rPr>
      </w:pPr>
      <w:r w:rsidRPr="00B01256">
        <w:rPr>
          <w:rFonts w:ascii="Calibri" w:eastAsia="Times New Roman" w:hAnsi="Calibri" w:cs="Calibri"/>
          <w:b/>
          <w:sz w:val="24"/>
          <w:szCs w:val="24"/>
        </w:rPr>
        <w:t>Investigating cases, clusters and outbreaks of LD requires collaborative effort from specialist teams:</w:t>
      </w:r>
    </w:p>
    <w:p w14:paraId="7677723C" w14:textId="77777777" w:rsidR="00B01256" w:rsidRPr="00B01256" w:rsidRDefault="00B01256" w:rsidP="00B01256">
      <w:pPr>
        <w:tabs>
          <w:tab w:val="left" w:pos="1701"/>
        </w:tabs>
        <w:spacing w:after="0" w:line="240" w:lineRule="auto"/>
        <w:rPr>
          <w:rFonts w:ascii="Calibri" w:eastAsia="Times New Roman" w:hAnsi="Calibri" w:cs="Calibri"/>
          <w:b/>
          <w:bCs/>
          <w:sz w:val="24"/>
          <w:szCs w:val="24"/>
        </w:rPr>
      </w:pPr>
      <w:r w:rsidRPr="00B01256">
        <w:rPr>
          <w:rFonts w:ascii="Calibri" w:eastAsia="Times New Roman" w:hAnsi="Calibri" w:cs="Calibri"/>
          <w:b/>
          <w:bCs/>
          <w:sz w:val="24"/>
          <w:szCs w:val="24"/>
        </w:rPr>
        <w:t xml:space="preserve">Public Health England Health Protection Team </w:t>
      </w:r>
    </w:p>
    <w:p w14:paraId="5F666620" w14:textId="77777777" w:rsidR="00B01256" w:rsidRPr="00B01256" w:rsidRDefault="00B01256" w:rsidP="00B01256">
      <w:pPr>
        <w:tabs>
          <w:tab w:val="left" w:pos="1701"/>
        </w:tabs>
        <w:spacing w:after="0" w:line="240" w:lineRule="auto"/>
        <w:rPr>
          <w:rFonts w:ascii="Calibri" w:eastAsia="Times New Roman" w:hAnsi="Calibri" w:cs="Calibri"/>
          <w:b/>
          <w:bCs/>
          <w:sz w:val="24"/>
          <w:szCs w:val="24"/>
        </w:rPr>
      </w:pPr>
    </w:p>
    <w:p w14:paraId="7668BD0D" w14:textId="77777777" w:rsidR="00B01256" w:rsidRPr="00B01256" w:rsidRDefault="00B01256" w:rsidP="00B01256">
      <w:pPr>
        <w:tabs>
          <w:tab w:val="left" w:pos="1701"/>
        </w:tabs>
        <w:spacing w:after="0" w:line="240" w:lineRule="auto"/>
        <w:rPr>
          <w:rFonts w:ascii="Calibri" w:eastAsia="Times New Roman" w:hAnsi="Calibri" w:cs="Calibri"/>
          <w:sz w:val="24"/>
          <w:szCs w:val="24"/>
        </w:rPr>
      </w:pPr>
      <w:r w:rsidRPr="00B01256">
        <w:rPr>
          <w:rFonts w:ascii="Calibri" w:eastAsia="Times New Roman" w:hAnsi="Calibri" w:cs="Calibri"/>
          <w:sz w:val="24"/>
          <w:szCs w:val="24"/>
        </w:rPr>
        <w:t>The HPT is responsible for the local surveillance, data collection and for co-ordinating investigation of cases, clusters and outbreaks of LD. The HPT is responsible for receiving notifications, ensuring completion of the national surveillance form, notifying the national legionella surveillance team and providing support to environmental health colleagues for risk assessment and management.</w:t>
      </w:r>
    </w:p>
    <w:p w14:paraId="2B299D5A"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76864276" w14:textId="77777777" w:rsidR="00B01256" w:rsidRPr="00B01256" w:rsidRDefault="00B01256" w:rsidP="00B01256">
      <w:pPr>
        <w:spacing w:after="160" w:line="259" w:lineRule="auto"/>
        <w:jc w:val="both"/>
        <w:rPr>
          <w:rFonts w:ascii="Calibri" w:eastAsia="Calibri" w:hAnsi="Calibri" w:cs="Times New Roman"/>
          <w:b/>
          <w:bCs/>
          <w:sz w:val="24"/>
          <w:szCs w:val="24"/>
        </w:rPr>
      </w:pPr>
      <w:r w:rsidRPr="00B01256">
        <w:rPr>
          <w:rFonts w:ascii="Calibri" w:eastAsia="Times New Roman" w:hAnsi="Calibri" w:cs="Calibri"/>
          <w:b/>
          <w:bCs/>
          <w:sz w:val="24"/>
          <w:szCs w:val="24"/>
        </w:rPr>
        <w:t xml:space="preserve">Public Health England </w:t>
      </w:r>
      <w:r w:rsidRPr="00B01256">
        <w:rPr>
          <w:rFonts w:ascii="Calibri" w:eastAsia="Calibri" w:hAnsi="Calibri" w:cs="Times New Roman"/>
          <w:b/>
          <w:bCs/>
          <w:sz w:val="24"/>
          <w:szCs w:val="24"/>
        </w:rPr>
        <w:t xml:space="preserve">National Legionella Surveillance Team (NLST) </w:t>
      </w:r>
    </w:p>
    <w:p w14:paraId="17B08E9F"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Calibri" w:hAnsi="Calibri" w:cs="Times New Roman"/>
          <w:sz w:val="24"/>
          <w:szCs w:val="24"/>
        </w:rPr>
        <w:t>The national surveillance team receives surveillance forms (Appendix 3), scrutinises the information for consistency and completeness and queries inaccuracies before processing case information. The NLST identifies clusters and outbreaks using the national database to determine associations between cases and/or locations, conduct postcode analyses and provide assistance with investigations. The NLST co-ordinates activities relating to the notification of travel associated cases to the European Legionnaires’ disease Surveillance Network (ELDSNet) and/or other national health focal points.</w:t>
      </w:r>
    </w:p>
    <w:p w14:paraId="6B5C3703"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4BB75258" w14:textId="77777777" w:rsidR="00B01256" w:rsidRPr="00B01256" w:rsidRDefault="00B01256" w:rsidP="00B01256">
      <w:pPr>
        <w:spacing w:after="160" w:line="259" w:lineRule="auto"/>
        <w:jc w:val="both"/>
        <w:rPr>
          <w:rFonts w:ascii="Calibri" w:eastAsia="Calibri" w:hAnsi="Calibri" w:cs="Times New Roman"/>
          <w:b/>
          <w:bCs/>
        </w:rPr>
      </w:pPr>
      <w:r w:rsidRPr="00B01256">
        <w:rPr>
          <w:rFonts w:ascii="Calibri" w:eastAsia="Calibri" w:hAnsi="Calibri" w:cs="Times New Roman"/>
          <w:b/>
          <w:bCs/>
        </w:rPr>
        <w:t xml:space="preserve"> </w:t>
      </w:r>
      <w:r w:rsidRPr="00B01256">
        <w:rPr>
          <w:rFonts w:ascii="Calibri" w:eastAsia="Times New Roman" w:hAnsi="Calibri" w:cs="Calibri"/>
          <w:b/>
          <w:bCs/>
          <w:sz w:val="24"/>
          <w:szCs w:val="24"/>
        </w:rPr>
        <w:t xml:space="preserve">Public Health England </w:t>
      </w:r>
      <w:r w:rsidRPr="00B01256">
        <w:rPr>
          <w:rFonts w:ascii="Calibri" w:eastAsia="Calibri" w:hAnsi="Calibri" w:cs="Times New Roman"/>
          <w:b/>
          <w:bCs/>
        </w:rPr>
        <w:t>Food, Water and Environmental (FW&amp;E) Microbiology Laboratories</w:t>
      </w:r>
    </w:p>
    <w:p w14:paraId="52DED54E"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Calibri" w:hAnsi="Calibri" w:cs="Times New Roman"/>
        </w:rPr>
        <w:t>The FWE microbiology laboratories provide expert advice and testing of water and environmental samples along with support and training around sampling to environmental health officers (EHOs) and other professionals.</w:t>
      </w:r>
    </w:p>
    <w:p w14:paraId="49A9FB49"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1919F338" w14:textId="77777777" w:rsidR="00B01256" w:rsidRPr="00B01256" w:rsidRDefault="00B01256" w:rsidP="00B01256">
      <w:pPr>
        <w:spacing w:after="160" w:line="259" w:lineRule="auto"/>
        <w:jc w:val="both"/>
        <w:rPr>
          <w:rFonts w:ascii="Calibri" w:eastAsia="Calibri" w:hAnsi="Calibri" w:cs="Times New Roman"/>
          <w:b/>
          <w:bCs/>
        </w:rPr>
      </w:pPr>
      <w:r w:rsidRPr="00B01256">
        <w:rPr>
          <w:rFonts w:ascii="Calibri" w:eastAsia="Calibri" w:hAnsi="Calibri" w:cs="Times New Roman"/>
          <w:b/>
          <w:bCs/>
        </w:rPr>
        <w:t xml:space="preserve">National Legionella Reference Laboratory (NLRL), Respiratory and Vaccine Preventable Bacteria Reference Unit (RVPBRU) </w:t>
      </w:r>
    </w:p>
    <w:p w14:paraId="13945AB4" w14:textId="77777777" w:rsidR="00B01256" w:rsidRPr="00B01256" w:rsidRDefault="00B01256" w:rsidP="00B01256">
      <w:pPr>
        <w:tabs>
          <w:tab w:val="left" w:pos="1701"/>
        </w:tabs>
        <w:spacing w:after="0" w:line="240" w:lineRule="auto"/>
        <w:rPr>
          <w:rFonts w:ascii="Calibri" w:eastAsia="Calibri" w:hAnsi="Calibri" w:cs="Times New Roman"/>
        </w:rPr>
      </w:pPr>
      <w:r w:rsidRPr="00B01256">
        <w:rPr>
          <w:rFonts w:ascii="Calibri" w:eastAsia="Calibri" w:hAnsi="Calibri" w:cs="Times New Roman"/>
        </w:rPr>
        <w:t>The NLRL, based in Colindale and part of the RVPBRU, provides a range of specialist and reference services, including routine and additional services during outbreaks. They provide confirmatory and diagnostic testing on clinical specimens taken from suspected cases of LD, undertake specialist molecular typing and provide microbiological advice on interpretation of results.</w:t>
      </w:r>
    </w:p>
    <w:p w14:paraId="3D685713"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66E149C5" w14:textId="77777777" w:rsidR="00B01256" w:rsidRPr="00B01256" w:rsidRDefault="00B01256" w:rsidP="00B01256">
      <w:pPr>
        <w:spacing w:after="160" w:line="259" w:lineRule="auto"/>
        <w:jc w:val="both"/>
        <w:rPr>
          <w:rFonts w:ascii="Calibri" w:eastAsia="Calibri" w:hAnsi="Calibri" w:cs="Times New Roman"/>
          <w:b/>
          <w:bCs/>
        </w:rPr>
      </w:pPr>
      <w:r w:rsidRPr="00B01256">
        <w:rPr>
          <w:rFonts w:ascii="Calibri" w:eastAsia="Calibri" w:hAnsi="Calibri" w:cs="Times New Roman"/>
          <w:b/>
          <w:bCs/>
        </w:rPr>
        <w:t>P</w:t>
      </w:r>
      <w:r w:rsidRPr="00B01256">
        <w:rPr>
          <w:rFonts w:ascii="Calibri" w:eastAsia="Times New Roman" w:hAnsi="Calibri" w:cs="Calibri"/>
          <w:b/>
          <w:bCs/>
          <w:sz w:val="24"/>
          <w:szCs w:val="24"/>
        </w:rPr>
        <w:t>ublic Health England</w:t>
      </w:r>
      <w:r w:rsidRPr="00B01256">
        <w:rPr>
          <w:rFonts w:ascii="Calibri" w:eastAsia="Calibri" w:hAnsi="Calibri" w:cs="Times New Roman"/>
          <w:b/>
          <w:bCs/>
        </w:rPr>
        <w:t xml:space="preserve"> Specialist Microbiology Services (SMS) Regional Laboratories and Primary Diagnostic Laboratories </w:t>
      </w:r>
    </w:p>
    <w:p w14:paraId="6BD7EA8C"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Calibri" w:hAnsi="Calibri" w:cs="Times New Roman"/>
        </w:rPr>
        <w:t>These laboratories provide initial testing and clinical expertise to support the diagnosis of legionella infections. The PHE laboratories provide day-to-day support and guidance relating to the range and availability of clinical testing. SMS regional and primary diagnostic laboratories are responsible for ensuring that relevant samples are referred to the NLRL. They should notify the appropriate HPTs of any provisional positive results.</w:t>
      </w:r>
    </w:p>
    <w:p w14:paraId="554DF0D9"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2A1D9591" w14:textId="77777777" w:rsidR="00B01256" w:rsidRPr="00B01256" w:rsidRDefault="00B01256" w:rsidP="00B01256">
      <w:pPr>
        <w:spacing w:after="160" w:line="259" w:lineRule="auto"/>
        <w:jc w:val="both"/>
        <w:rPr>
          <w:rFonts w:ascii="Calibri" w:eastAsia="Calibri" w:hAnsi="Calibri" w:cs="Times New Roman"/>
          <w:b/>
          <w:bCs/>
        </w:rPr>
      </w:pPr>
      <w:r w:rsidRPr="00B01256">
        <w:rPr>
          <w:rFonts w:ascii="Calibri" w:eastAsia="Calibri" w:hAnsi="Calibri" w:cs="Times New Roman"/>
          <w:b/>
          <w:bCs/>
        </w:rPr>
        <w:t xml:space="preserve">Local authority (LA) Environmental Health Department (EHD) </w:t>
      </w:r>
    </w:p>
    <w:p w14:paraId="4BFFA242" w14:textId="77777777" w:rsidR="00B01256" w:rsidRPr="00B01256" w:rsidRDefault="00B01256" w:rsidP="00B01256">
      <w:pPr>
        <w:spacing w:after="160" w:line="259" w:lineRule="auto"/>
        <w:jc w:val="both"/>
        <w:rPr>
          <w:rFonts w:ascii="Calibri" w:eastAsia="Calibri" w:hAnsi="Calibri" w:cs="Times New Roman"/>
        </w:rPr>
      </w:pPr>
      <w:r w:rsidRPr="00B01256">
        <w:rPr>
          <w:rFonts w:ascii="Calibri" w:eastAsia="Calibri" w:hAnsi="Calibri" w:cs="Times New Roman"/>
        </w:rPr>
        <w:lastRenderedPageBreak/>
        <w:t>The EHOs have legal powers to undertake inspection of potential LA-enforced places/sources associated with cases, clusters and outbreaks, to review risk assessments, to monitor and enforce legislation relating to the control of legionella, and to undertake sampling as appropriate.</w:t>
      </w:r>
    </w:p>
    <w:p w14:paraId="12040AA9" w14:textId="50508A43" w:rsidR="008C0DB4" w:rsidRPr="00A82649" w:rsidRDefault="00A82649" w:rsidP="00A82649">
      <w:pPr>
        <w:spacing w:after="0" w:line="240" w:lineRule="auto"/>
        <w:jc w:val="right"/>
        <w:rPr>
          <w:rFonts w:ascii="Calibri" w:eastAsia="Times New Roman" w:hAnsi="Calibri" w:cs="Calibri"/>
          <w:b/>
          <w:bCs/>
          <w:sz w:val="28"/>
          <w:szCs w:val="28"/>
        </w:rPr>
      </w:pPr>
      <w:r w:rsidRPr="00A82649">
        <w:rPr>
          <w:rFonts w:ascii="Calibri" w:eastAsia="Times New Roman" w:hAnsi="Calibri" w:cs="Calibri"/>
          <w:b/>
          <w:bCs/>
          <w:sz w:val="28"/>
          <w:szCs w:val="28"/>
        </w:rPr>
        <w:t>Section 8</w:t>
      </w:r>
    </w:p>
    <w:p w14:paraId="0C3C649C" w14:textId="405D490D" w:rsidR="00B01256" w:rsidRPr="00B01256" w:rsidRDefault="00B01256" w:rsidP="00B01256">
      <w:pPr>
        <w:spacing w:after="0" w:line="240" w:lineRule="auto"/>
        <w:rPr>
          <w:rFonts w:ascii="Calibri" w:eastAsia="Times New Roman" w:hAnsi="Calibri" w:cs="Calibri"/>
          <w:sz w:val="24"/>
          <w:szCs w:val="24"/>
        </w:rPr>
      </w:pPr>
      <w:r w:rsidRPr="00B01256">
        <w:rPr>
          <w:rFonts w:ascii="Calibri" w:eastAsia="Times New Roman" w:hAnsi="Calibri" w:cs="Calibri"/>
          <w:sz w:val="24"/>
          <w:szCs w:val="24"/>
        </w:rPr>
        <w:t>If a Legionella Outbreak is Declared in any STC owned Property, the Pro</w:t>
      </w:r>
      <w:r w:rsidR="00E71BC4">
        <w:rPr>
          <w:rFonts w:ascii="Calibri" w:eastAsia="Times New Roman" w:hAnsi="Calibri" w:cs="Calibri"/>
          <w:sz w:val="24"/>
          <w:szCs w:val="24"/>
        </w:rPr>
        <w:t>tocol</w:t>
      </w:r>
      <w:r w:rsidRPr="00B01256">
        <w:rPr>
          <w:rFonts w:ascii="Calibri" w:eastAsia="Times New Roman" w:hAnsi="Calibri" w:cs="Calibri"/>
          <w:sz w:val="24"/>
          <w:szCs w:val="24"/>
        </w:rPr>
        <w:t xml:space="preserve"> below will be followed:</w:t>
      </w:r>
    </w:p>
    <w:p w14:paraId="03EC7411" w14:textId="77777777" w:rsidR="00B01256" w:rsidRPr="00B01256" w:rsidRDefault="00B01256" w:rsidP="00B01256">
      <w:pPr>
        <w:spacing w:after="0" w:line="240" w:lineRule="auto"/>
        <w:rPr>
          <w:rFonts w:ascii="Calibri" w:eastAsia="Times New Roman" w:hAnsi="Calibri" w:cs="Calibri"/>
          <w:sz w:val="24"/>
          <w:szCs w:val="24"/>
        </w:rPr>
      </w:pPr>
    </w:p>
    <w:p w14:paraId="212D56EA" w14:textId="77777777" w:rsidR="00B01256" w:rsidRPr="00B01256" w:rsidRDefault="00B01256" w:rsidP="00B01256">
      <w:pPr>
        <w:spacing w:after="0" w:line="240" w:lineRule="auto"/>
        <w:jc w:val="center"/>
        <w:rPr>
          <w:rFonts w:ascii="Calibri" w:eastAsia="Times New Roman" w:hAnsi="Calibri" w:cs="Calibri"/>
          <w:sz w:val="24"/>
          <w:szCs w:val="24"/>
        </w:rPr>
      </w:pPr>
    </w:p>
    <w:p w14:paraId="636C2553" w14:textId="77777777" w:rsidR="00B01256" w:rsidRPr="00B01256" w:rsidRDefault="00B01256" w:rsidP="00B01256">
      <w:pPr>
        <w:spacing w:after="0" w:line="240" w:lineRule="auto"/>
        <w:rPr>
          <w:rFonts w:ascii="Calibri" w:eastAsia="Times New Roman" w:hAnsi="Calibri" w:cs="Calibri"/>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35200" behindDoc="0" locked="0" layoutInCell="1" allowOverlap="1" wp14:anchorId="0A9FB9A2" wp14:editId="59ACB0D8">
                <wp:simplePos x="0" y="0"/>
                <wp:positionH relativeFrom="column">
                  <wp:posOffset>1510665</wp:posOffset>
                </wp:positionH>
                <wp:positionV relativeFrom="paragraph">
                  <wp:posOffset>4445</wp:posOffset>
                </wp:positionV>
                <wp:extent cx="339090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solidFill>
                            <a:srgbClr val="000000"/>
                          </a:solidFill>
                          <a:miter lim="800000"/>
                          <a:headEnd/>
                          <a:tailEnd/>
                        </a:ln>
                      </wps:spPr>
                      <wps:txbx>
                        <w:txbxContent>
                          <w:p w14:paraId="4738AF5C" w14:textId="77777777" w:rsidR="00F953C1" w:rsidRPr="00B01256" w:rsidRDefault="00F953C1" w:rsidP="00B01256">
                            <w:pPr>
                              <w:jc w:val="both"/>
                              <w:rPr>
                                <w:rFonts w:cs="Calibri"/>
                              </w:rPr>
                            </w:pPr>
                            <w:r w:rsidRPr="00B01256">
                              <w:rPr>
                                <w:rFonts w:cs="Calibri"/>
                              </w:rPr>
                              <w:t>Building and Compliance Team Leader will notify Local Duty Holder in charge of affected building and instruct them to isolate the affected area immediately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FB9A2" id="_x0000_t202" coordsize="21600,21600" o:spt="202" path="m,l,21600r21600,l21600,xe">
                <v:stroke joinstyle="miter"/>
                <v:path gradientshapeok="t" o:connecttype="rect"/>
              </v:shapetype>
              <v:shape id="Text Box 2" o:spid="_x0000_s1026" type="#_x0000_t202" style="position:absolute;margin-left:118.95pt;margin-top:.35pt;width:267pt;height:110.6pt;z-index:251635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">
                <v:textbox style="mso-fit-shape-to-text:t">
                  <w:txbxContent>
                    <w:p w14:paraId="4738AF5C" w14:textId="77777777" w:rsidR="00F953C1" w:rsidRPr="00B01256" w:rsidRDefault="00F953C1" w:rsidP="00B01256">
                      <w:pPr>
                        <w:jc w:val="both"/>
                        <w:rPr>
                          <w:rFonts w:cs="Calibri"/>
                        </w:rPr>
                      </w:pPr>
                      <w:r w:rsidRPr="00B01256">
                        <w:rPr>
                          <w:rFonts w:cs="Calibri"/>
                        </w:rPr>
                        <w:t>Building and Compliance Team Leader will notify Local Duty Holder in charge of affected building and instruct them to isolate the affected area immediately</w:t>
                      </w:r>
                    </w:p>
                  </w:txbxContent>
                </v:textbox>
                <w10:wrap type="square"/>
              </v:shape>
            </w:pict>
          </mc:Fallback>
        </mc:AlternateContent>
      </w:r>
    </w:p>
    <w:p w14:paraId="46E0C495" w14:textId="77777777" w:rsidR="00B01256" w:rsidRPr="00B01256" w:rsidRDefault="00B01256" w:rsidP="00B01256">
      <w:pPr>
        <w:spacing w:after="0" w:line="240" w:lineRule="auto"/>
        <w:rPr>
          <w:rFonts w:ascii="Calibri" w:eastAsia="Times New Roman" w:hAnsi="Calibri" w:cs="Calibri"/>
          <w:sz w:val="24"/>
          <w:szCs w:val="24"/>
        </w:rPr>
      </w:pPr>
    </w:p>
    <w:p w14:paraId="37E26364" w14:textId="77777777" w:rsidR="00B01256" w:rsidRPr="00B01256" w:rsidRDefault="00B01256" w:rsidP="00B01256">
      <w:pPr>
        <w:spacing w:after="0" w:line="240" w:lineRule="auto"/>
        <w:rPr>
          <w:rFonts w:ascii="Calibri" w:eastAsia="Times New Roman" w:hAnsi="Calibri" w:cs="Calibri"/>
          <w:sz w:val="24"/>
          <w:szCs w:val="24"/>
        </w:rPr>
      </w:pPr>
    </w:p>
    <w:p w14:paraId="030BD650" w14:textId="77777777" w:rsidR="00B01256" w:rsidRPr="00B01256" w:rsidRDefault="00B01256" w:rsidP="00B01256">
      <w:pPr>
        <w:spacing w:after="0" w:line="240" w:lineRule="auto"/>
        <w:jc w:val="center"/>
        <w:rPr>
          <w:rFonts w:ascii="Arial" w:eastAsia="Times New Roman" w:hAnsi="Arial" w:cs="Arial"/>
          <w:sz w:val="24"/>
          <w:szCs w:val="24"/>
        </w:rPr>
      </w:pPr>
    </w:p>
    <w:p w14:paraId="78296C83"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642368" behindDoc="0" locked="0" layoutInCell="1" allowOverlap="1" wp14:anchorId="3E53DEAE" wp14:editId="5109459B">
                <wp:simplePos x="0" y="0"/>
                <wp:positionH relativeFrom="margin">
                  <wp:posOffset>3239770</wp:posOffset>
                </wp:positionH>
                <wp:positionV relativeFrom="paragraph">
                  <wp:posOffset>102870</wp:posOffset>
                </wp:positionV>
                <wp:extent cx="6350" cy="304800"/>
                <wp:effectExtent l="76200" t="0" r="69850" b="57150"/>
                <wp:wrapNone/>
                <wp:docPr id="214" name="Straight Arrow Connector 214"/>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47908D8C" id="_x0000_t32" coordsize="21600,21600" o:spt="32" o:oned="t" path="m,l21600,21600e" filled="f">
                <v:path arrowok="t" fillok="f" o:connecttype="none"/>
                <o:lock v:ext="edit" shapetype="t"/>
              </v:shapetype>
              <v:shape id="Straight Arrow Connector 214" o:spid="_x0000_s1026" type="#_x0000_t32" style="position:absolute;margin-left:255.1pt;margin-top:8.1pt;width:.5pt;height:24pt;z-index:251642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" strokecolor="windowText" strokeweight="1pt">
                <v:stroke endarrow="block" joinstyle="miter"/>
                <w10:wrap anchorx="margin"/>
              </v:shape>
            </w:pict>
          </mc:Fallback>
        </mc:AlternateContent>
      </w:r>
    </w:p>
    <w:p w14:paraId="6834D94C"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4E81252E"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36224" behindDoc="0" locked="0" layoutInCell="1" allowOverlap="1" wp14:anchorId="3B7C52C4" wp14:editId="6BC01DCD">
                <wp:simplePos x="0" y="0"/>
                <wp:positionH relativeFrom="margin">
                  <wp:posOffset>1529715</wp:posOffset>
                </wp:positionH>
                <wp:positionV relativeFrom="paragraph">
                  <wp:posOffset>62865</wp:posOffset>
                </wp:positionV>
                <wp:extent cx="3390900" cy="704850"/>
                <wp:effectExtent l="0" t="0" r="1905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04850"/>
                        </a:xfrm>
                        <a:prstGeom prst="rect">
                          <a:avLst/>
                        </a:prstGeom>
                        <a:solidFill>
                          <a:srgbClr val="FFFFFF"/>
                        </a:solidFill>
                        <a:ln w="9525">
                          <a:solidFill>
                            <a:srgbClr val="000000"/>
                          </a:solidFill>
                          <a:miter lim="800000"/>
                          <a:headEnd/>
                          <a:tailEnd/>
                        </a:ln>
                      </wps:spPr>
                      <wps:txbx>
                        <w:txbxContent>
                          <w:p w14:paraId="64AC45B2" w14:textId="77777777" w:rsidR="00F953C1" w:rsidRPr="00B01256" w:rsidRDefault="00F953C1" w:rsidP="00B01256">
                            <w:pPr>
                              <w:jc w:val="both"/>
                              <w:rPr>
                                <w:rFonts w:cs="Calibri"/>
                              </w:rPr>
                            </w:pPr>
                            <w:r w:rsidRPr="00B01256">
                              <w:rPr>
                                <w:rFonts w:cs="Calibri"/>
                              </w:rPr>
                              <w:t>Building and Compliance Team Leader will notify South Tyneside Council Environmental Health Team (local enforcing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C52C4" id="_x0000_s1027" type="#_x0000_t202" style="position:absolute;margin-left:120.45pt;margin-top:4.95pt;width:267pt;height:55.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unJw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">
                <v:textbox>
                  <w:txbxContent>
                    <w:p w14:paraId="64AC45B2" w14:textId="77777777" w:rsidR="00F953C1" w:rsidRPr="00B01256" w:rsidRDefault="00F953C1" w:rsidP="00B01256">
                      <w:pPr>
                        <w:jc w:val="both"/>
                        <w:rPr>
                          <w:rFonts w:cs="Calibri"/>
                        </w:rPr>
                      </w:pPr>
                      <w:r w:rsidRPr="00B01256">
                        <w:rPr>
                          <w:rFonts w:cs="Calibri"/>
                        </w:rPr>
                        <w:t>Building and Compliance Team Leader will notify South Tyneside Council Environmental Health Team (local enforcing authority).</w:t>
                      </w:r>
                    </w:p>
                  </w:txbxContent>
                </v:textbox>
                <w10:wrap type="square" anchorx="margin"/>
              </v:shape>
            </w:pict>
          </mc:Fallback>
        </mc:AlternateContent>
      </w:r>
    </w:p>
    <w:p w14:paraId="4B7C371E"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775B58D4"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066BC28B"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6F12F5FB"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644416" behindDoc="0" locked="0" layoutInCell="1" allowOverlap="1" wp14:anchorId="69A5674B" wp14:editId="44444127">
                <wp:simplePos x="0" y="0"/>
                <wp:positionH relativeFrom="margin">
                  <wp:align>center</wp:align>
                </wp:positionH>
                <wp:positionV relativeFrom="paragraph">
                  <wp:posOffset>79375</wp:posOffset>
                </wp:positionV>
                <wp:extent cx="6350" cy="304800"/>
                <wp:effectExtent l="76200" t="0" r="69850" b="57150"/>
                <wp:wrapNone/>
                <wp:docPr id="216" name="Straight Arrow Connector 216"/>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558DFC" id="Straight Arrow Connector 216" o:spid="_x0000_s1026" type="#_x0000_t32" style="position:absolute;margin-left:0;margin-top:6.25pt;width:.5pt;height:24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" strokecolor="windowText" strokeweight="1pt">
                <v:stroke endarrow="block" joinstyle="miter"/>
                <w10:wrap anchorx="margin"/>
              </v:shape>
            </w:pict>
          </mc:Fallback>
        </mc:AlternateContent>
      </w:r>
    </w:p>
    <w:p w14:paraId="457393D2"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7DFAC005"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37248" behindDoc="0" locked="0" layoutInCell="1" allowOverlap="1" wp14:anchorId="741CBE5F" wp14:editId="09843C6E">
                <wp:simplePos x="0" y="0"/>
                <wp:positionH relativeFrom="margin">
                  <wp:posOffset>1542415</wp:posOffset>
                </wp:positionH>
                <wp:positionV relativeFrom="paragraph">
                  <wp:posOffset>59055</wp:posOffset>
                </wp:positionV>
                <wp:extent cx="3390900" cy="673100"/>
                <wp:effectExtent l="0" t="0" r="19050" b="1270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73100"/>
                        </a:xfrm>
                        <a:prstGeom prst="rect">
                          <a:avLst/>
                        </a:prstGeom>
                        <a:solidFill>
                          <a:srgbClr val="FFFFFF"/>
                        </a:solidFill>
                        <a:ln w="9525">
                          <a:solidFill>
                            <a:srgbClr val="000000"/>
                          </a:solidFill>
                          <a:miter lim="800000"/>
                          <a:headEnd/>
                          <a:tailEnd/>
                        </a:ln>
                      </wps:spPr>
                      <wps:txbx>
                        <w:txbxContent>
                          <w:p w14:paraId="3FFA9F5F" w14:textId="77777777" w:rsidR="00F953C1" w:rsidRPr="00B01256" w:rsidRDefault="00F953C1" w:rsidP="00B01256">
                            <w:pPr>
                              <w:jc w:val="both"/>
                              <w:rPr>
                                <w:rFonts w:cs="Calibri"/>
                              </w:rPr>
                            </w:pPr>
                            <w:r w:rsidRPr="00B01256">
                              <w:rPr>
                                <w:rFonts w:cs="Calibri"/>
                              </w:rPr>
                              <w:t>South Tyneside Council Environmental Health Team should then notify the National Legionella Surveillance Team and Local Health Protection Team (Newcastle);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BE5F" id="_x0000_s1028" type="#_x0000_t202" style="position:absolute;margin-left:121.45pt;margin-top:4.65pt;width:267pt;height:53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q0JgIAAE0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">
                <v:textbox>
                  <w:txbxContent>
                    <w:p w14:paraId="3FFA9F5F" w14:textId="77777777" w:rsidR="00F953C1" w:rsidRPr="00B01256" w:rsidRDefault="00F953C1" w:rsidP="00B01256">
                      <w:pPr>
                        <w:jc w:val="both"/>
                        <w:rPr>
                          <w:rFonts w:cs="Calibri"/>
                        </w:rPr>
                      </w:pPr>
                      <w:r w:rsidRPr="00B01256">
                        <w:rPr>
                          <w:rFonts w:cs="Calibri"/>
                        </w:rPr>
                        <w:t>South Tyneside Council Environmental Health Team should then notify the National Legionella Surveillance Team and Local Health Protection Team (Newcastle);</w:t>
                      </w:r>
                    </w:p>
                  </w:txbxContent>
                </v:textbox>
                <w10:wrap type="square" anchorx="margin"/>
              </v:shape>
            </w:pict>
          </mc:Fallback>
        </mc:AlternateContent>
      </w:r>
    </w:p>
    <w:p w14:paraId="17A56CC4"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404A52E0"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7E5A33A3"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657BF35E" w14:textId="6E617F46"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2059BFDC" wp14:editId="310EF179">
                <wp:simplePos x="0" y="0"/>
                <wp:positionH relativeFrom="margin">
                  <wp:posOffset>3239770</wp:posOffset>
                </wp:positionH>
                <wp:positionV relativeFrom="paragraph">
                  <wp:posOffset>58420</wp:posOffset>
                </wp:positionV>
                <wp:extent cx="6350" cy="304800"/>
                <wp:effectExtent l="76200" t="0" r="69850" b="57150"/>
                <wp:wrapNone/>
                <wp:docPr id="219" name="Straight Arrow Connector 219"/>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4E7BE1" id="Straight Arrow Connector 219" o:spid="_x0000_s1026" type="#_x0000_t32" style="position:absolute;margin-left:255.1pt;margin-top:4.6pt;width:.5pt;height:2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" strokecolor="windowText" strokeweight="1pt">
                <v:stroke endarrow="block" joinstyle="miter"/>
                <w10:wrap anchorx="margin"/>
              </v:shape>
            </w:pict>
          </mc:Fallback>
        </mc:AlternateContent>
      </w:r>
    </w:p>
    <w:p w14:paraId="5F34406D" w14:textId="02D7EFA6"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72988949" w14:textId="31116E0D"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38272" behindDoc="0" locked="0" layoutInCell="1" allowOverlap="1" wp14:anchorId="6B5E52EC" wp14:editId="25527A90">
                <wp:simplePos x="0" y="0"/>
                <wp:positionH relativeFrom="margin">
                  <wp:posOffset>1548765</wp:posOffset>
                </wp:positionH>
                <wp:positionV relativeFrom="paragraph">
                  <wp:posOffset>4445</wp:posOffset>
                </wp:positionV>
                <wp:extent cx="3390900" cy="838200"/>
                <wp:effectExtent l="0" t="0" r="19050" b="1905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838200"/>
                        </a:xfrm>
                        <a:prstGeom prst="rect">
                          <a:avLst/>
                        </a:prstGeom>
                        <a:solidFill>
                          <a:srgbClr val="FFFFFF"/>
                        </a:solidFill>
                        <a:ln w="9525">
                          <a:solidFill>
                            <a:srgbClr val="000000"/>
                          </a:solidFill>
                          <a:miter lim="800000"/>
                          <a:headEnd/>
                          <a:tailEnd/>
                        </a:ln>
                      </wps:spPr>
                      <wps:txbx>
                        <w:txbxContent>
                          <w:p w14:paraId="0CC0D3F6" w14:textId="77777777" w:rsidR="00F953C1" w:rsidRPr="00B01256" w:rsidRDefault="00F953C1" w:rsidP="00B01256">
                            <w:pPr>
                              <w:jc w:val="both"/>
                              <w:rPr>
                                <w:rFonts w:cs="Calibri"/>
                              </w:rPr>
                            </w:pPr>
                            <w:r w:rsidRPr="00B01256">
                              <w:rPr>
                                <w:rFonts w:cs="Calibri"/>
                              </w:rPr>
                              <w:t>Statutory Compliance Team to supply all water management information to South Tyneside Council Environmental Health Team and await further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E52EC" id="_x0000_s1029" type="#_x0000_t202" style="position:absolute;margin-left:121.95pt;margin-top:.35pt;width:267pt;height:66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">
                <v:textbox>
                  <w:txbxContent>
                    <w:p w14:paraId="0CC0D3F6" w14:textId="77777777" w:rsidR="00F953C1" w:rsidRPr="00B01256" w:rsidRDefault="00F953C1" w:rsidP="00B01256">
                      <w:pPr>
                        <w:jc w:val="both"/>
                        <w:rPr>
                          <w:rFonts w:cs="Calibri"/>
                        </w:rPr>
                      </w:pPr>
                      <w:r w:rsidRPr="00B01256">
                        <w:rPr>
                          <w:rFonts w:cs="Calibri"/>
                        </w:rPr>
                        <w:t>Statutory Compliance Team to supply all water management information to South Tyneside Council Environmental Health Team and await further instruction;</w:t>
                      </w:r>
                    </w:p>
                  </w:txbxContent>
                </v:textbox>
                <w10:wrap type="square" anchorx="margin"/>
              </v:shape>
            </w:pict>
          </mc:Fallback>
        </mc:AlternateContent>
      </w:r>
    </w:p>
    <w:p w14:paraId="60D7A0BE" w14:textId="5E3F0D2C"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4B3E702A"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3561DE9D"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06A60155" w14:textId="47877AFF"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4617E025" wp14:editId="6834A45A">
                <wp:simplePos x="0" y="0"/>
                <wp:positionH relativeFrom="margin">
                  <wp:posOffset>3239770</wp:posOffset>
                </wp:positionH>
                <wp:positionV relativeFrom="paragraph">
                  <wp:posOffset>144780</wp:posOffset>
                </wp:positionV>
                <wp:extent cx="6350" cy="304800"/>
                <wp:effectExtent l="76200" t="0" r="69850" b="57150"/>
                <wp:wrapNone/>
                <wp:docPr id="221" name="Straight Arrow Connector 221"/>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44EAA1A" id="Straight Arrow Connector 221" o:spid="_x0000_s1026" type="#_x0000_t32" style="position:absolute;margin-left:255.1pt;margin-top:11.4pt;width:.5pt;height:24pt;z-index:2516485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" strokecolor="windowText" strokeweight="1pt">
                <v:stroke endarrow="block" joinstyle="miter"/>
                <w10:wrap anchorx="margin"/>
              </v:shape>
            </w:pict>
          </mc:Fallback>
        </mc:AlternateContent>
      </w:r>
    </w:p>
    <w:p w14:paraId="298DDA9E"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4208B6D7" w14:textId="2B87C32B"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39296" behindDoc="0" locked="0" layoutInCell="1" allowOverlap="1" wp14:anchorId="75FFC006" wp14:editId="4691F9D2">
                <wp:simplePos x="0" y="0"/>
                <wp:positionH relativeFrom="margin">
                  <wp:posOffset>1523365</wp:posOffset>
                </wp:positionH>
                <wp:positionV relativeFrom="paragraph">
                  <wp:posOffset>102235</wp:posOffset>
                </wp:positionV>
                <wp:extent cx="3403600" cy="965200"/>
                <wp:effectExtent l="0" t="0" r="25400" b="2540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965200"/>
                        </a:xfrm>
                        <a:prstGeom prst="rect">
                          <a:avLst/>
                        </a:prstGeom>
                        <a:solidFill>
                          <a:srgbClr val="FFFFFF"/>
                        </a:solidFill>
                        <a:ln w="9525">
                          <a:solidFill>
                            <a:srgbClr val="000000"/>
                          </a:solidFill>
                          <a:miter lim="800000"/>
                          <a:headEnd/>
                          <a:tailEnd/>
                        </a:ln>
                      </wps:spPr>
                      <wps:txbx>
                        <w:txbxContent>
                          <w:p w14:paraId="5C902CAD" w14:textId="77777777" w:rsidR="00F953C1" w:rsidRPr="00B01256" w:rsidRDefault="00F953C1" w:rsidP="00B01256">
                            <w:pPr>
                              <w:jc w:val="both"/>
                              <w:rPr>
                                <w:rFonts w:cs="Calibri"/>
                              </w:rPr>
                            </w:pPr>
                            <w:r w:rsidRPr="00B01256">
                              <w:rPr>
                                <w:rFonts w:cs="Calibri"/>
                              </w:rPr>
                              <w:t>Building and Compliance Team Leader to assist with implementation of control measures following the investigation by the relevant organisations such as; cleaning and disinfection of hot/ cold water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C006" id="_x0000_s1030" type="#_x0000_t202" style="position:absolute;margin-left:119.95pt;margin-top:8.05pt;width:268pt;height:76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NVJgIAAE0EAAAOAAAAZHJzL2Uyb0RvYy54bWysVNtu2zAMfR+wfxD0vthxk6w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">
                <v:textbox>
                  <w:txbxContent>
                    <w:p w14:paraId="5C902CAD" w14:textId="77777777" w:rsidR="00F953C1" w:rsidRPr="00B01256" w:rsidRDefault="00F953C1" w:rsidP="00B01256">
                      <w:pPr>
                        <w:jc w:val="both"/>
                        <w:rPr>
                          <w:rFonts w:cs="Calibri"/>
                        </w:rPr>
                      </w:pPr>
                      <w:r w:rsidRPr="00B01256">
                        <w:rPr>
                          <w:rFonts w:cs="Calibri"/>
                        </w:rPr>
                        <w:t>Building and Compliance Team Leader to assist with implementation of control measures following the investigation by the relevant organisations such as; cleaning and disinfection of hot/ cold water systems.</w:t>
                      </w:r>
                    </w:p>
                  </w:txbxContent>
                </v:textbox>
                <w10:wrap type="square" anchorx="margin"/>
              </v:shape>
            </w:pict>
          </mc:Fallback>
        </mc:AlternateContent>
      </w:r>
    </w:p>
    <w:p w14:paraId="635B2EF8"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3C25CA45" w14:textId="39EBF0F5"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10CD7B4E"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360028B1"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3F25E179" w14:textId="77777777" w:rsidR="00B01256" w:rsidRPr="00B01256" w:rsidRDefault="00B01256" w:rsidP="00B01256">
      <w:pPr>
        <w:tabs>
          <w:tab w:val="left" w:pos="1701"/>
        </w:tabs>
        <w:spacing w:after="0" w:line="240" w:lineRule="auto"/>
        <w:rPr>
          <w:rFonts w:ascii="Times New Roman" w:eastAsia="Times New Roman" w:hAnsi="Times New Roman" w:cs="Times New Roman"/>
          <w:sz w:val="24"/>
          <w:szCs w:val="24"/>
        </w:rPr>
      </w:pPr>
    </w:p>
    <w:p w14:paraId="2B47AA43" w14:textId="265B6BEB" w:rsidR="00B01256" w:rsidRPr="00B01256" w:rsidRDefault="00B01256" w:rsidP="00B01256">
      <w:pPr>
        <w:tabs>
          <w:tab w:val="left" w:pos="1701"/>
        </w:tabs>
        <w:spacing w:after="0" w:line="240" w:lineRule="auto"/>
        <w:rPr>
          <w:rFonts w:ascii="Calibri" w:eastAsia="Times New Roman" w:hAnsi="Calibri" w:cs="Calibri"/>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32225A15" wp14:editId="6929C10F">
                <wp:simplePos x="0" y="0"/>
                <wp:positionH relativeFrom="margin">
                  <wp:posOffset>3239770</wp:posOffset>
                </wp:positionH>
                <wp:positionV relativeFrom="paragraph">
                  <wp:posOffset>3810</wp:posOffset>
                </wp:positionV>
                <wp:extent cx="6350" cy="304800"/>
                <wp:effectExtent l="76200" t="0" r="69850" b="57150"/>
                <wp:wrapNone/>
                <wp:docPr id="223" name="Straight Arrow Connector 223"/>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3D6E3B9" id="Straight Arrow Connector 223" o:spid="_x0000_s1026" type="#_x0000_t32" style="position:absolute;margin-left:255.1pt;margin-top:.3pt;width:.5pt;height:24pt;z-index:2516515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" strokecolor="windowText" strokeweight="1pt">
                <v:stroke endarrow="block" joinstyle="miter"/>
                <w10:wrap anchorx="margin"/>
              </v:shape>
            </w:pict>
          </mc:Fallback>
        </mc:AlternateContent>
      </w:r>
    </w:p>
    <w:p w14:paraId="775B94DE" w14:textId="35E07CA9" w:rsidR="00B01256" w:rsidRPr="00B01256" w:rsidRDefault="00B01256" w:rsidP="00B01256">
      <w:pPr>
        <w:tabs>
          <w:tab w:val="left" w:pos="1701"/>
        </w:tabs>
        <w:spacing w:after="0" w:line="240" w:lineRule="auto"/>
        <w:rPr>
          <w:rFonts w:ascii="Calibri" w:eastAsia="Times New Roman" w:hAnsi="Calibri" w:cs="Calibri"/>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40320" behindDoc="0" locked="0" layoutInCell="1" allowOverlap="1" wp14:anchorId="2C983845" wp14:editId="01E03924">
                <wp:simplePos x="0" y="0"/>
                <wp:positionH relativeFrom="margin">
                  <wp:posOffset>1523365</wp:posOffset>
                </wp:positionH>
                <wp:positionV relativeFrom="paragraph">
                  <wp:posOffset>122555</wp:posOffset>
                </wp:positionV>
                <wp:extent cx="3403600" cy="679450"/>
                <wp:effectExtent l="0" t="0" r="25400" b="2540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679450"/>
                        </a:xfrm>
                        <a:prstGeom prst="rect">
                          <a:avLst/>
                        </a:prstGeom>
                        <a:solidFill>
                          <a:srgbClr val="FFFFFF"/>
                        </a:solidFill>
                        <a:ln w="9525">
                          <a:solidFill>
                            <a:srgbClr val="000000"/>
                          </a:solidFill>
                          <a:miter lim="800000"/>
                          <a:headEnd/>
                          <a:tailEnd/>
                        </a:ln>
                      </wps:spPr>
                      <wps:txbx>
                        <w:txbxContent>
                          <w:p w14:paraId="220EDE6A" w14:textId="77777777" w:rsidR="00F953C1" w:rsidRPr="00B01256" w:rsidRDefault="00F953C1" w:rsidP="00B01256">
                            <w:pPr>
                              <w:jc w:val="both"/>
                              <w:rPr>
                                <w:rFonts w:cs="Calibri"/>
                              </w:rPr>
                            </w:pPr>
                            <w:r w:rsidRPr="00B01256">
                              <w:rPr>
                                <w:rFonts w:cs="Calibri"/>
                              </w:rPr>
                              <w:t>Statutory Compliance Team will review Water Risk Assessment for the affected building following implementation of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83845" id="_x0000_s1031" type="#_x0000_t202" style="position:absolute;margin-left:119.95pt;margin-top:9.65pt;width:268pt;height:53.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m9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">
                <v:textbox>
                  <w:txbxContent>
                    <w:p w14:paraId="220EDE6A" w14:textId="77777777" w:rsidR="00F953C1" w:rsidRPr="00B01256" w:rsidRDefault="00F953C1" w:rsidP="00B01256">
                      <w:pPr>
                        <w:jc w:val="both"/>
                        <w:rPr>
                          <w:rFonts w:cs="Calibri"/>
                        </w:rPr>
                      </w:pPr>
                      <w:r w:rsidRPr="00B01256">
                        <w:rPr>
                          <w:rFonts w:cs="Calibri"/>
                        </w:rPr>
                        <w:t>Statutory Compliance Team will review Water Risk Assessment for the affected building following implementation of control measures:</w:t>
                      </w:r>
                    </w:p>
                  </w:txbxContent>
                </v:textbox>
                <w10:wrap type="square" anchorx="margin"/>
              </v:shape>
            </w:pict>
          </mc:Fallback>
        </mc:AlternateContent>
      </w:r>
    </w:p>
    <w:p w14:paraId="0F6B0243" w14:textId="52171E35" w:rsidR="00B01256" w:rsidRPr="00B01256" w:rsidRDefault="00B01256" w:rsidP="00B01256">
      <w:pPr>
        <w:tabs>
          <w:tab w:val="left" w:pos="1701"/>
        </w:tabs>
        <w:spacing w:after="0" w:line="240" w:lineRule="auto"/>
        <w:rPr>
          <w:rFonts w:ascii="Calibri" w:eastAsia="Times New Roman" w:hAnsi="Calibri" w:cs="Calibri"/>
          <w:sz w:val="24"/>
          <w:szCs w:val="24"/>
        </w:rPr>
      </w:pPr>
    </w:p>
    <w:p w14:paraId="17427053" w14:textId="36BAC33B" w:rsidR="00B01256" w:rsidRPr="00B01256" w:rsidRDefault="00B01256" w:rsidP="00B01256">
      <w:pPr>
        <w:tabs>
          <w:tab w:val="left" w:pos="1701"/>
        </w:tabs>
        <w:spacing w:after="0" w:line="240" w:lineRule="auto"/>
        <w:rPr>
          <w:rFonts w:ascii="Calibri" w:eastAsia="Times New Roman" w:hAnsi="Calibri" w:cs="Calibri"/>
          <w:sz w:val="24"/>
          <w:szCs w:val="24"/>
        </w:rPr>
      </w:pPr>
    </w:p>
    <w:p w14:paraId="6ADBEB87" w14:textId="77777777" w:rsidR="00B01256" w:rsidRPr="00B01256" w:rsidRDefault="00B01256" w:rsidP="00B01256">
      <w:pPr>
        <w:tabs>
          <w:tab w:val="left" w:pos="1701"/>
        </w:tabs>
        <w:spacing w:after="0" w:line="240" w:lineRule="auto"/>
        <w:rPr>
          <w:rFonts w:ascii="Calibri" w:eastAsia="Times New Roman" w:hAnsi="Calibri" w:cs="Calibri"/>
          <w:sz w:val="24"/>
          <w:szCs w:val="24"/>
        </w:rPr>
      </w:pPr>
    </w:p>
    <w:p w14:paraId="11E78FE9" w14:textId="5AFABF61" w:rsidR="00B01256" w:rsidRPr="00B01256" w:rsidRDefault="00B01256" w:rsidP="00B01256">
      <w:pPr>
        <w:tabs>
          <w:tab w:val="left" w:pos="1701"/>
        </w:tabs>
        <w:spacing w:after="0" w:line="240" w:lineRule="auto"/>
        <w:rPr>
          <w:rFonts w:ascii="Calibri" w:eastAsia="Times New Roman" w:hAnsi="Calibri" w:cs="Calibri"/>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101983A6" wp14:editId="11FCC1A5">
                <wp:simplePos x="0" y="0"/>
                <wp:positionH relativeFrom="margin">
                  <wp:posOffset>3239770</wp:posOffset>
                </wp:positionH>
                <wp:positionV relativeFrom="paragraph">
                  <wp:posOffset>81280</wp:posOffset>
                </wp:positionV>
                <wp:extent cx="6350" cy="304800"/>
                <wp:effectExtent l="76200" t="0" r="69850" b="57150"/>
                <wp:wrapNone/>
                <wp:docPr id="225" name="Straight Arrow Connector 225"/>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EE276FD" id="Straight Arrow Connector 225" o:spid="_x0000_s1026" type="#_x0000_t32" style="position:absolute;margin-left:255.1pt;margin-top:6.4pt;width:.5pt;height:24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" strokecolor="windowText" strokeweight="1pt">
                <v:stroke endarrow="block" joinstyle="miter"/>
                <w10:wrap anchorx="margin"/>
              </v:shape>
            </w:pict>
          </mc:Fallback>
        </mc:AlternateContent>
      </w:r>
    </w:p>
    <w:p w14:paraId="7B88867A" w14:textId="4C70AD34" w:rsidR="00B01256" w:rsidRPr="00B01256" w:rsidRDefault="00B01256" w:rsidP="00B01256">
      <w:pPr>
        <w:tabs>
          <w:tab w:val="left" w:pos="1701"/>
        </w:tabs>
        <w:spacing w:after="0" w:line="240" w:lineRule="auto"/>
        <w:rPr>
          <w:rFonts w:ascii="Calibri" w:eastAsia="Times New Roman" w:hAnsi="Calibri" w:cs="Calibri"/>
          <w:sz w:val="24"/>
          <w:szCs w:val="24"/>
        </w:rPr>
      </w:pPr>
    </w:p>
    <w:p w14:paraId="3F9BF64C" w14:textId="1C6CD0E7" w:rsidR="00B01256" w:rsidRPr="00B01256" w:rsidRDefault="00B01256" w:rsidP="00B01256">
      <w:pPr>
        <w:tabs>
          <w:tab w:val="left" w:pos="1701"/>
        </w:tabs>
        <w:spacing w:after="0" w:line="240" w:lineRule="auto"/>
        <w:rPr>
          <w:rFonts w:ascii="Calibri" w:eastAsia="Times New Roman" w:hAnsi="Calibri" w:cs="Calibri"/>
          <w:sz w:val="24"/>
          <w:szCs w:val="24"/>
        </w:rPr>
      </w:pPr>
      <w:r w:rsidRPr="00B01256">
        <w:rPr>
          <w:rFonts w:ascii="Calibri" w:eastAsia="Times New Roman" w:hAnsi="Calibri" w:cs="Calibri"/>
          <w:noProof/>
          <w:sz w:val="24"/>
          <w:szCs w:val="24"/>
        </w:rPr>
        <mc:AlternateContent>
          <mc:Choice Requires="wps">
            <w:drawing>
              <wp:anchor distT="45720" distB="45720" distL="114300" distR="114300" simplePos="0" relativeHeight="251641344" behindDoc="0" locked="0" layoutInCell="1" allowOverlap="1" wp14:anchorId="40BE5F36" wp14:editId="289D86D3">
                <wp:simplePos x="0" y="0"/>
                <wp:positionH relativeFrom="margin">
                  <wp:posOffset>1510665</wp:posOffset>
                </wp:positionH>
                <wp:positionV relativeFrom="paragraph">
                  <wp:posOffset>28575</wp:posOffset>
                </wp:positionV>
                <wp:extent cx="3403600" cy="895350"/>
                <wp:effectExtent l="0" t="0" r="25400" b="1905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895350"/>
                        </a:xfrm>
                        <a:prstGeom prst="rect">
                          <a:avLst/>
                        </a:prstGeom>
                        <a:solidFill>
                          <a:srgbClr val="FFFFFF"/>
                        </a:solidFill>
                        <a:ln w="9525">
                          <a:solidFill>
                            <a:srgbClr val="000000"/>
                          </a:solidFill>
                          <a:miter lim="800000"/>
                          <a:headEnd/>
                          <a:tailEnd/>
                        </a:ln>
                      </wps:spPr>
                      <wps:txbx>
                        <w:txbxContent>
                          <w:p w14:paraId="2F773BC3" w14:textId="77777777" w:rsidR="00F953C1" w:rsidRPr="00B01256" w:rsidRDefault="00F953C1" w:rsidP="00B01256">
                            <w:pPr>
                              <w:jc w:val="both"/>
                              <w:rPr>
                                <w:rFonts w:cs="Calibri"/>
                              </w:rPr>
                            </w:pPr>
                            <w:r w:rsidRPr="00B01256">
                              <w:rPr>
                                <w:rFonts w:cs="Calibri"/>
                              </w:rPr>
                              <w:t>Statutory Compliance Team Await instruction from South Tyneside Council Environmental Health Team that the affected system and/ or area is safe for reoccupation.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E5F36" id="_x0000_s1032" type="#_x0000_t202" style="position:absolute;margin-left:118.95pt;margin-top:2.25pt;width:268pt;height:70.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YPJw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">
                <v:textbox>
                  <w:txbxContent>
                    <w:p w14:paraId="2F773BC3" w14:textId="77777777" w:rsidR="00F953C1" w:rsidRPr="00B01256" w:rsidRDefault="00F953C1" w:rsidP="00B01256">
                      <w:pPr>
                        <w:jc w:val="both"/>
                        <w:rPr>
                          <w:rFonts w:cs="Calibri"/>
                        </w:rPr>
                      </w:pPr>
                      <w:r w:rsidRPr="00B01256">
                        <w:rPr>
                          <w:rFonts w:cs="Calibri"/>
                        </w:rPr>
                        <w:t>Statutory Compliance Team Await instruction from South Tyneside Council Environmental Health Team that the affected system and/ or area is safe for reoccupation.</w:t>
                      </w:r>
                    </w:p>
                  </w:txbxContent>
                </v:textbox>
                <w10:wrap type="square" anchorx="margin"/>
              </v:shape>
            </w:pict>
          </mc:Fallback>
        </mc:AlternateContent>
      </w:r>
    </w:p>
    <w:p w14:paraId="5D44A4BD" w14:textId="528679E6" w:rsidR="00B01256" w:rsidRPr="00B01256" w:rsidRDefault="00B01256" w:rsidP="00B01256">
      <w:pPr>
        <w:tabs>
          <w:tab w:val="left" w:pos="1701"/>
        </w:tabs>
        <w:spacing w:after="0" w:line="240" w:lineRule="auto"/>
        <w:rPr>
          <w:rFonts w:ascii="Calibri" w:eastAsia="Times New Roman" w:hAnsi="Calibri" w:cs="Calibri"/>
          <w:sz w:val="24"/>
          <w:szCs w:val="24"/>
        </w:rPr>
      </w:pPr>
    </w:p>
    <w:p w14:paraId="2D70CC6A" w14:textId="7E2C181D" w:rsidR="00B01256" w:rsidRPr="00B01256" w:rsidRDefault="00B01256" w:rsidP="00B01256">
      <w:pPr>
        <w:tabs>
          <w:tab w:val="left" w:pos="1701"/>
        </w:tabs>
        <w:spacing w:after="0" w:line="240" w:lineRule="auto"/>
        <w:rPr>
          <w:rFonts w:ascii="Calibri" w:eastAsia="Times New Roman" w:hAnsi="Calibri" w:cs="Calibri"/>
          <w:sz w:val="24"/>
          <w:szCs w:val="24"/>
        </w:rPr>
      </w:pPr>
    </w:p>
    <w:p w14:paraId="5B5ECB9C" w14:textId="339CAB85" w:rsidR="00B01256" w:rsidRPr="00B01256" w:rsidRDefault="00B01256" w:rsidP="00B01256">
      <w:pPr>
        <w:tabs>
          <w:tab w:val="left" w:pos="1701"/>
        </w:tabs>
        <w:spacing w:after="0" w:line="240" w:lineRule="auto"/>
        <w:rPr>
          <w:rFonts w:ascii="Calibri" w:eastAsia="Times New Roman" w:hAnsi="Calibri" w:cs="Calibri"/>
          <w:sz w:val="24"/>
          <w:szCs w:val="24"/>
        </w:rPr>
      </w:pPr>
    </w:p>
    <w:p w14:paraId="5EB5F5FD" w14:textId="535B7292" w:rsidR="00B01256" w:rsidRPr="00B01256" w:rsidRDefault="00B01256" w:rsidP="00B01256">
      <w:pPr>
        <w:tabs>
          <w:tab w:val="left" w:pos="1701"/>
        </w:tabs>
        <w:spacing w:after="0" w:line="240" w:lineRule="auto"/>
        <w:rPr>
          <w:rFonts w:ascii="Calibri" w:eastAsia="Times New Roman" w:hAnsi="Calibri" w:cs="Calibri"/>
          <w:sz w:val="24"/>
          <w:szCs w:val="24"/>
        </w:rPr>
      </w:pPr>
    </w:p>
    <w:p w14:paraId="05AACE58" w14:textId="76471D3B" w:rsidR="00B01256" w:rsidRPr="00B01256" w:rsidRDefault="00F64091" w:rsidP="00B01256">
      <w:pPr>
        <w:tabs>
          <w:tab w:val="left" w:pos="1701"/>
        </w:tabs>
        <w:spacing w:after="0" w:line="240" w:lineRule="auto"/>
        <w:rPr>
          <w:rFonts w:ascii="Calibri" w:eastAsia="Times New Roman" w:hAnsi="Calibri" w:cs="Calibri"/>
          <w:sz w:val="24"/>
          <w:szCs w:val="24"/>
        </w:rPr>
      </w:pPr>
      <w:r w:rsidRPr="00B01256">
        <w:rPr>
          <w:rFonts w:ascii="Times New Roman" w:eastAsia="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413DE5AB" wp14:editId="3218DDFC">
                <wp:simplePos x="0" y="0"/>
                <wp:positionH relativeFrom="margin">
                  <wp:posOffset>3238500</wp:posOffset>
                </wp:positionH>
                <wp:positionV relativeFrom="paragraph">
                  <wp:posOffset>6350</wp:posOffset>
                </wp:positionV>
                <wp:extent cx="6350" cy="304800"/>
                <wp:effectExtent l="76200" t="0" r="69850" b="57150"/>
                <wp:wrapNone/>
                <wp:docPr id="243" name="Straight Arrow Connector 243"/>
                <wp:cNvGraphicFramePr/>
                <a:graphic xmlns:a="http://schemas.openxmlformats.org/drawingml/2006/main">
                  <a:graphicData uri="http://schemas.microsoft.com/office/word/2010/wordprocessingShape">
                    <wps:wsp>
                      <wps:cNvCnPr/>
                      <wps:spPr>
                        <a:xfrm>
                          <a:off x="0" y="0"/>
                          <a:ext cx="6350" cy="3048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AEB0EB9" id="Straight Arrow Connector 243" o:spid="_x0000_s1026" type="#_x0000_t32" style="position:absolute;margin-left:255pt;margin-top:.5pt;width:.5pt;height:24pt;z-index:2517544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" strokecolor="windowText" strokeweight="1pt">
                <v:stroke endarrow="block" joinstyle="miter"/>
                <w10:wrap anchorx="margin"/>
              </v:shape>
            </w:pict>
          </mc:Fallback>
        </mc:AlternateContent>
      </w:r>
    </w:p>
    <w:p w14:paraId="04BABADF" w14:textId="57861403" w:rsidR="00B01256" w:rsidRDefault="00F64091" w:rsidP="00B01256">
      <w:pPr>
        <w:tabs>
          <w:tab w:val="left" w:pos="1701"/>
        </w:tabs>
        <w:spacing w:after="0" w:line="240" w:lineRule="auto"/>
        <w:rPr>
          <w:rFonts w:ascii="Calibri" w:eastAsia="Times New Roman" w:hAnsi="Calibri" w:cs="Calibri"/>
          <w:sz w:val="24"/>
          <w:szCs w:val="24"/>
        </w:rPr>
      </w:pPr>
      <w:r w:rsidRPr="00B01256">
        <w:rPr>
          <w:rFonts w:ascii="Calibri" w:eastAsia="Times New Roman" w:hAnsi="Calibri" w:cs="Calibri"/>
          <w:noProof/>
          <w:sz w:val="24"/>
          <w:szCs w:val="24"/>
        </w:rPr>
        <w:lastRenderedPageBreak/>
        <mc:AlternateContent>
          <mc:Choice Requires="wps">
            <w:drawing>
              <wp:anchor distT="45720" distB="45720" distL="114300" distR="114300" simplePos="0" relativeHeight="251753472" behindDoc="0" locked="0" layoutInCell="1" allowOverlap="1" wp14:anchorId="4BF9655D" wp14:editId="6A3DF474">
                <wp:simplePos x="0" y="0"/>
                <wp:positionH relativeFrom="margin">
                  <wp:posOffset>1504315</wp:posOffset>
                </wp:positionH>
                <wp:positionV relativeFrom="paragraph">
                  <wp:posOffset>125095</wp:posOffset>
                </wp:positionV>
                <wp:extent cx="3403600" cy="476250"/>
                <wp:effectExtent l="0" t="0" r="25400" b="190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476250"/>
                        </a:xfrm>
                        <a:prstGeom prst="rect">
                          <a:avLst/>
                        </a:prstGeom>
                        <a:solidFill>
                          <a:srgbClr val="FFFFFF"/>
                        </a:solidFill>
                        <a:ln w="9525">
                          <a:solidFill>
                            <a:srgbClr val="000000"/>
                          </a:solidFill>
                          <a:miter lim="800000"/>
                          <a:headEnd/>
                          <a:tailEnd/>
                        </a:ln>
                      </wps:spPr>
                      <wps:txbx>
                        <w:txbxContent>
                          <w:p w14:paraId="0F3DB73F" w14:textId="3D555866" w:rsidR="00F953C1" w:rsidRPr="00B01256" w:rsidRDefault="00F953C1" w:rsidP="00F64091">
                            <w:pPr>
                              <w:jc w:val="center"/>
                              <w:rPr>
                                <w:rFonts w:cs="Calibri"/>
                              </w:rPr>
                            </w:pPr>
                            <w:r w:rsidRPr="00B01256">
                              <w:rPr>
                                <w:rFonts w:cs="Calibri"/>
                              </w:rPr>
                              <w:t xml:space="preserve">Statutory Compliance Team will </w:t>
                            </w:r>
                            <w:r>
                              <w:rPr>
                                <w:rFonts w:cs="Calibri"/>
                              </w:rPr>
                              <w:t>Update Water Management Plans (WPS as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9655D" id="_x0000_s1033" type="#_x0000_t202" style="position:absolute;margin-left:118.45pt;margin-top:9.85pt;width:268pt;height:37.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mEKAIAAE0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">
                <v:textbox>
                  <w:txbxContent>
                    <w:p w14:paraId="0F3DB73F" w14:textId="3D555866" w:rsidR="00F953C1" w:rsidRPr="00B01256" w:rsidRDefault="00F953C1" w:rsidP="00F64091">
                      <w:pPr>
                        <w:jc w:val="center"/>
                        <w:rPr>
                          <w:rFonts w:cs="Calibri"/>
                        </w:rPr>
                      </w:pPr>
                      <w:r w:rsidRPr="00B01256">
                        <w:rPr>
                          <w:rFonts w:cs="Calibri"/>
                        </w:rPr>
                        <w:t xml:space="preserve">Statutory Compliance Team will </w:t>
                      </w:r>
                      <w:r>
                        <w:rPr>
                          <w:rFonts w:cs="Calibri"/>
                        </w:rPr>
                        <w:t>Update Water Management Plans (WPS as required</w:t>
                      </w:r>
                    </w:p>
                  </w:txbxContent>
                </v:textbox>
                <w10:wrap type="square" anchorx="margin"/>
              </v:shape>
            </w:pict>
          </mc:Fallback>
        </mc:AlternateContent>
      </w:r>
    </w:p>
    <w:p w14:paraId="6122CDCA" w14:textId="36362DC1" w:rsidR="00F64091" w:rsidRDefault="00F64091" w:rsidP="00B01256">
      <w:pPr>
        <w:tabs>
          <w:tab w:val="left" w:pos="1701"/>
        </w:tabs>
        <w:spacing w:after="0" w:line="240" w:lineRule="auto"/>
        <w:rPr>
          <w:rFonts w:ascii="Calibri" w:eastAsia="Times New Roman" w:hAnsi="Calibri" w:cs="Calibri"/>
          <w:sz w:val="24"/>
          <w:szCs w:val="24"/>
        </w:rPr>
      </w:pPr>
    </w:p>
    <w:p w14:paraId="7A4570F4" w14:textId="7283F5A4" w:rsidR="00FE02B0" w:rsidRDefault="00FE02B0" w:rsidP="00B01256">
      <w:pPr>
        <w:tabs>
          <w:tab w:val="left" w:pos="1701"/>
        </w:tabs>
        <w:spacing w:after="0" w:line="240" w:lineRule="auto"/>
        <w:rPr>
          <w:rFonts w:ascii="Calibri" w:eastAsia="Times New Roman" w:hAnsi="Calibri" w:cs="Calibri"/>
          <w:sz w:val="24"/>
          <w:szCs w:val="24"/>
        </w:rPr>
      </w:pPr>
    </w:p>
    <w:p w14:paraId="528C2B42" w14:textId="4DCB5B0F" w:rsidR="00FE02B0" w:rsidRPr="00A82649" w:rsidRDefault="00A82649" w:rsidP="00A82649">
      <w:pPr>
        <w:tabs>
          <w:tab w:val="left" w:pos="1701"/>
        </w:tabs>
        <w:spacing w:after="0" w:line="240" w:lineRule="auto"/>
        <w:jc w:val="right"/>
        <w:rPr>
          <w:rFonts w:ascii="Calibri" w:eastAsia="Times New Roman" w:hAnsi="Calibri" w:cs="Calibri"/>
          <w:b/>
          <w:bCs/>
          <w:sz w:val="24"/>
          <w:szCs w:val="24"/>
        </w:rPr>
      </w:pPr>
      <w:r w:rsidRPr="00A82649">
        <w:rPr>
          <w:rFonts w:ascii="Calibri" w:eastAsia="Times New Roman" w:hAnsi="Calibri" w:cs="Calibri"/>
          <w:b/>
          <w:bCs/>
          <w:sz w:val="24"/>
          <w:szCs w:val="24"/>
        </w:rPr>
        <w:t>Section 9</w:t>
      </w:r>
    </w:p>
    <w:p w14:paraId="32CDF529" w14:textId="2242F0AD" w:rsidR="00FE02B0" w:rsidRDefault="00FE02B0" w:rsidP="00B01256">
      <w:pPr>
        <w:tabs>
          <w:tab w:val="left" w:pos="1701"/>
        </w:tabs>
        <w:spacing w:after="0" w:line="240" w:lineRule="auto"/>
        <w:rPr>
          <w:rFonts w:ascii="Calibri" w:eastAsia="Times New Roman" w:hAnsi="Calibri" w:cs="Calibri"/>
          <w:sz w:val="24"/>
          <w:szCs w:val="24"/>
        </w:rPr>
      </w:pPr>
    </w:p>
    <w:p w14:paraId="7D17DAF6" w14:textId="1737FF76" w:rsidR="00FE02B0" w:rsidRDefault="00FE02B0" w:rsidP="00B01256">
      <w:pPr>
        <w:tabs>
          <w:tab w:val="left" w:pos="1701"/>
        </w:tabs>
        <w:spacing w:after="0" w:line="240" w:lineRule="auto"/>
        <w:rPr>
          <w:rFonts w:ascii="Calibri" w:eastAsia="Times New Roman" w:hAnsi="Calibri" w:cs="Calibri"/>
          <w:sz w:val="24"/>
          <w:szCs w:val="24"/>
        </w:rPr>
      </w:pPr>
    </w:p>
    <w:p w14:paraId="597E2B5A" w14:textId="7AD0274B" w:rsidR="0084298B" w:rsidRDefault="0084298B" w:rsidP="0084298B">
      <w:pPr>
        <w:tabs>
          <w:tab w:val="left" w:pos="1701"/>
        </w:tabs>
        <w:spacing w:after="0" w:line="240" w:lineRule="auto"/>
        <w:rPr>
          <w:rFonts w:ascii="Calibri" w:eastAsia="Times New Roman" w:hAnsi="Calibri" w:cs="Calibri"/>
          <w:sz w:val="24"/>
          <w:szCs w:val="24"/>
        </w:rPr>
      </w:pPr>
      <w:r>
        <w:rPr>
          <w:rFonts w:ascii="Calibri" w:eastAsia="Times New Roman" w:hAnsi="Calibri" w:cs="Calibri"/>
          <w:sz w:val="24"/>
          <w:szCs w:val="24"/>
        </w:rPr>
        <w:t>On receiving a notification of and outbreak of legionella from South Tyneside Council the National Legionella Surveillance Team is expected to e</w:t>
      </w:r>
      <w:r w:rsidRPr="0084298B">
        <w:rPr>
          <w:rFonts w:ascii="Calibri" w:eastAsia="Times New Roman" w:hAnsi="Calibri" w:cs="Calibri"/>
          <w:sz w:val="24"/>
          <w:szCs w:val="24"/>
        </w:rPr>
        <w:t>stablish an Outbreak Control Team (OTC)</w:t>
      </w:r>
      <w:r>
        <w:rPr>
          <w:rFonts w:ascii="Calibri" w:eastAsia="Times New Roman" w:hAnsi="Calibri" w:cs="Calibri"/>
          <w:sz w:val="24"/>
          <w:szCs w:val="24"/>
        </w:rPr>
        <w:t xml:space="preserve"> which</w:t>
      </w:r>
      <w:r w:rsidR="008C0DB4">
        <w:rPr>
          <w:rFonts w:ascii="Calibri" w:eastAsia="Times New Roman" w:hAnsi="Calibri" w:cs="Calibri"/>
          <w:sz w:val="24"/>
          <w:szCs w:val="24"/>
        </w:rPr>
        <w:t xml:space="preserve"> carries out the following functions:</w:t>
      </w:r>
    </w:p>
    <w:p w14:paraId="317C8DCD" w14:textId="77777777" w:rsidR="00976F5C" w:rsidRDefault="00976F5C" w:rsidP="00976F5C">
      <w:pPr>
        <w:tabs>
          <w:tab w:val="left" w:pos="1701"/>
        </w:tabs>
        <w:spacing w:after="0" w:line="240" w:lineRule="auto"/>
        <w:rPr>
          <w:rFonts w:ascii="Calibri" w:eastAsia="Times New Roman" w:hAnsi="Calibri" w:cs="Calibri"/>
          <w:sz w:val="24"/>
          <w:szCs w:val="24"/>
        </w:rPr>
      </w:pPr>
    </w:p>
    <w:p w14:paraId="6DB6DA61" w14:textId="5C6CC465" w:rsidR="00976F5C" w:rsidRPr="008C0DB4" w:rsidRDefault="0084298B" w:rsidP="008C0DB4">
      <w:pPr>
        <w:pStyle w:val="ListParagraph"/>
        <w:numPr>
          <w:ilvl w:val="0"/>
          <w:numId w:val="8"/>
        </w:numPr>
        <w:tabs>
          <w:tab w:val="left" w:pos="1701"/>
        </w:tabs>
        <w:spacing w:after="120" w:line="240" w:lineRule="auto"/>
        <w:rPr>
          <w:rFonts w:ascii="Calibri" w:eastAsia="Times New Roman" w:hAnsi="Calibri" w:cs="Calibri"/>
          <w:sz w:val="24"/>
          <w:szCs w:val="24"/>
        </w:rPr>
      </w:pPr>
      <w:r w:rsidRPr="008C0DB4">
        <w:rPr>
          <w:rFonts w:ascii="Calibri" w:eastAsia="Times New Roman" w:hAnsi="Calibri" w:cs="Calibri"/>
          <w:sz w:val="24"/>
          <w:szCs w:val="24"/>
        </w:rPr>
        <w:t>Coordinates the investigation</w:t>
      </w:r>
      <w:r w:rsidR="00F64091">
        <w:rPr>
          <w:rFonts w:ascii="Calibri" w:eastAsia="Times New Roman" w:hAnsi="Calibri" w:cs="Calibri"/>
          <w:sz w:val="24"/>
          <w:szCs w:val="24"/>
        </w:rPr>
        <w:t>.</w:t>
      </w:r>
    </w:p>
    <w:p w14:paraId="6542622A" w14:textId="2F0134FA" w:rsidR="00976F5C" w:rsidRPr="008C0DB4" w:rsidRDefault="0084298B" w:rsidP="008C0DB4">
      <w:pPr>
        <w:pStyle w:val="ListParagraph"/>
        <w:numPr>
          <w:ilvl w:val="0"/>
          <w:numId w:val="8"/>
        </w:numPr>
        <w:tabs>
          <w:tab w:val="left" w:pos="1701"/>
        </w:tabs>
        <w:spacing w:after="120" w:line="240" w:lineRule="auto"/>
        <w:rPr>
          <w:rFonts w:ascii="Calibri" w:eastAsia="Times New Roman" w:hAnsi="Calibri" w:cs="Calibri"/>
          <w:sz w:val="24"/>
          <w:szCs w:val="24"/>
        </w:rPr>
      </w:pPr>
      <w:r w:rsidRPr="008C0DB4">
        <w:rPr>
          <w:rFonts w:ascii="Calibri" w:eastAsia="Times New Roman" w:hAnsi="Calibri" w:cs="Calibri"/>
          <w:sz w:val="24"/>
          <w:szCs w:val="24"/>
        </w:rPr>
        <w:t>Advises on Control measures;</w:t>
      </w:r>
    </w:p>
    <w:p w14:paraId="6D26FCA7" w14:textId="5177480E" w:rsidR="00976F5C" w:rsidRPr="008C0DB4" w:rsidRDefault="0084298B" w:rsidP="008C0DB4">
      <w:pPr>
        <w:pStyle w:val="ListParagraph"/>
        <w:numPr>
          <w:ilvl w:val="0"/>
          <w:numId w:val="8"/>
        </w:numPr>
        <w:tabs>
          <w:tab w:val="left" w:pos="1701"/>
        </w:tabs>
        <w:spacing w:after="120" w:line="240" w:lineRule="auto"/>
        <w:rPr>
          <w:rFonts w:ascii="Calibri" w:eastAsia="Times New Roman" w:hAnsi="Calibri" w:cs="Calibri"/>
          <w:sz w:val="24"/>
          <w:szCs w:val="24"/>
        </w:rPr>
      </w:pPr>
      <w:r w:rsidRPr="008C0DB4">
        <w:rPr>
          <w:rFonts w:ascii="Calibri" w:eastAsia="Times New Roman" w:hAnsi="Calibri" w:cs="Calibri"/>
          <w:sz w:val="24"/>
          <w:szCs w:val="24"/>
        </w:rPr>
        <w:t>Establishes a means of recording and communicating information</w:t>
      </w:r>
      <w:r w:rsidR="00976F5C" w:rsidRPr="008C0DB4">
        <w:rPr>
          <w:rFonts w:ascii="Calibri" w:eastAsia="Times New Roman" w:hAnsi="Calibri" w:cs="Calibri"/>
          <w:sz w:val="24"/>
          <w:szCs w:val="24"/>
        </w:rPr>
        <w:t>;</w:t>
      </w:r>
    </w:p>
    <w:p w14:paraId="1843181C" w14:textId="6FB70CA3" w:rsidR="00976F5C" w:rsidRPr="008C0DB4" w:rsidRDefault="00976F5C" w:rsidP="008C0DB4">
      <w:pPr>
        <w:pStyle w:val="ListParagraph"/>
        <w:numPr>
          <w:ilvl w:val="0"/>
          <w:numId w:val="8"/>
        </w:numPr>
        <w:tabs>
          <w:tab w:val="left" w:pos="1701"/>
        </w:tabs>
        <w:spacing w:after="120" w:line="240" w:lineRule="auto"/>
        <w:rPr>
          <w:rFonts w:ascii="Calibri" w:eastAsia="Times New Roman" w:hAnsi="Calibri" w:cs="Calibri"/>
          <w:sz w:val="24"/>
          <w:szCs w:val="24"/>
        </w:rPr>
      </w:pPr>
      <w:r w:rsidRPr="008C0DB4">
        <w:rPr>
          <w:rFonts w:ascii="Calibri" w:eastAsia="Times New Roman" w:hAnsi="Calibri" w:cs="Calibri"/>
          <w:sz w:val="24"/>
          <w:szCs w:val="24"/>
        </w:rPr>
        <w:t>Declaring an End of Outbreak</w:t>
      </w:r>
      <w:r w:rsidR="00F64091">
        <w:rPr>
          <w:rFonts w:ascii="Calibri" w:eastAsia="Times New Roman" w:hAnsi="Calibri" w:cs="Calibri"/>
          <w:sz w:val="24"/>
          <w:szCs w:val="24"/>
        </w:rPr>
        <w:t xml:space="preserve"> and deals with aftermath.</w:t>
      </w:r>
    </w:p>
    <w:p w14:paraId="6BB650D7" w14:textId="1781264E" w:rsidR="00976F5C" w:rsidRDefault="00976F5C" w:rsidP="00976F5C">
      <w:pPr>
        <w:pStyle w:val="ListParagraph"/>
        <w:tabs>
          <w:tab w:val="left" w:pos="1701"/>
        </w:tabs>
        <w:spacing w:after="0" w:line="240" w:lineRule="auto"/>
        <w:rPr>
          <w:rFonts w:ascii="Calibri" w:eastAsia="Times New Roman" w:hAnsi="Calibri" w:cs="Calibri"/>
          <w:sz w:val="24"/>
          <w:szCs w:val="24"/>
        </w:rPr>
      </w:pPr>
    </w:p>
    <w:p w14:paraId="50A74FA2" w14:textId="3CD86145" w:rsidR="00976F5C" w:rsidRPr="00D92A5B" w:rsidRDefault="00D92A5B" w:rsidP="00D92A5B">
      <w:pPr>
        <w:tabs>
          <w:tab w:val="left" w:pos="1701"/>
        </w:tabs>
        <w:spacing w:after="0" w:line="240" w:lineRule="auto"/>
        <w:rPr>
          <w:rFonts w:ascii="Calibri" w:eastAsia="Times New Roman" w:hAnsi="Calibri" w:cs="Calibri"/>
          <w:sz w:val="24"/>
          <w:szCs w:val="24"/>
        </w:rPr>
      </w:pPr>
      <w:r w:rsidRPr="00D92A5B">
        <w:rPr>
          <w:rFonts w:ascii="Calibri" w:eastAsia="Times New Roman" w:hAnsi="Calibri" w:cs="Calibri"/>
          <w:sz w:val="24"/>
          <w:szCs w:val="24"/>
        </w:rPr>
        <w:t>Overview f</w:t>
      </w:r>
      <w:r>
        <w:rPr>
          <w:rFonts w:ascii="Calibri" w:eastAsia="Times New Roman" w:hAnsi="Calibri" w:cs="Calibri"/>
          <w:sz w:val="24"/>
          <w:szCs w:val="24"/>
        </w:rPr>
        <w:t xml:space="preserve">rom Public Health England Guidance on Investigating Cases, Clusters and Outbreaks of Legionnaires Disease page 32 See </w:t>
      </w:r>
      <w:hyperlink r:id="rId9" w:history="1">
        <w:r w:rsidRPr="00D92A5B">
          <w:rPr>
            <w:rStyle w:val="Hyperlink"/>
            <w:rFonts w:ascii="Calibri" w:eastAsia="Times New Roman" w:hAnsi="Calibri" w:cs="Calibri"/>
            <w:sz w:val="24"/>
            <w:szCs w:val="24"/>
          </w:rPr>
          <w:t>Here</w:t>
        </w:r>
      </w:hyperlink>
    </w:p>
    <w:p w14:paraId="4489D9AC" w14:textId="20E9EA09" w:rsidR="00976F5C" w:rsidRDefault="00976F5C" w:rsidP="00976F5C">
      <w:pPr>
        <w:tabs>
          <w:tab w:val="left" w:pos="1701"/>
        </w:tabs>
        <w:spacing w:after="0" w:line="240" w:lineRule="auto"/>
        <w:jc w:val="center"/>
        <w:rPr>
          <w:rFonts w:ascii="Calibri" w:eastAsia="Times New Roman" w:hAnsi="Calibri" w:cs="Calibri"/>
          <w:sz w:val="24"/>
          <w:szCs w:val="24"/>
        </w:rPr>
      </w:pPr>
    </w:p>
    <w:p w14:paraId="0345E3D4" w14:textId="37FFD1D8" w:rsidR="00976F5C" w:rsidRDefault="00976F5C" w:rsidP="00976F5C">
      <w:pPr>
        <w:tabs>
          <w:tab w:val="left" w:pos="1701"/>
        </w:tabs>
        <w:spacing w:after="0" w:line="240" w:lineRule="auto"/>
        <w:rPr>
          <w:rFonts w:ascii="Calibri" w:eastAsia="Times New Roman" w:hAnsi="Calibri" w:cs="Calibri"/>
          <w:sz w:val="24"/>
          <w:szCs w:val="24"/>
        </w:rPr>
      </w:pPr>
    </w:p>
    <w:p w14:paraId="1BB004E6" w14:textId="6C222FB8" w:rsidR="00976F5C" w:rsidRDefault="00976F5C" w:rsidP="00976F5C">
      <w:pPr>
        <w:tabs>
          <w:tab w:val="left" w:pos="1701"/>
        </w:tabs>
        <w:spacing w:after="0" w:line="240" w:lineRule="auto"/>
        <w:rPr>
          <w:rFonts w:ascii="Calibri" w:eastAsia="Times New Roman" w:hAnsi="Calibri" w:cs="Calibri"/>
          <w:sz w:val="24"/>
          <w:szCs w:val="24"/>
        </w:rPr>
      </w:pPr>
      <w:r w:rsidRPr="00976F5C">
        <w:rPr>
          <w:rFonts w:ascii="Calibri" w:eastAsia="Calibri" w:hAnsi="Calibri" w:cs="Times New Roman"/>
          <w:noProof/>
        </w:rPr>
        <mc:AlternateContent>
          <mc:Choice Requires="wps">
            <w:drawing>
              <wp:anchor distT="45720" distB="45720" distL="114300" distR="114300" simplePos="0" relativeHeight="251657728" behindDoc="0" locked="0" layoutInCell="1" allowOverlap="1" wp14:anchorId="377762CE" wp14:editId="6EDFC181">
                <wp:simplePos x="0" y="0"/>
                <wp:positionH relativeFrom="margin">
                  <wp:posOffset>1910715</wp:posOffset>
                </wp:positionH>
                <wp:positionV relativeFrom="paragraph">
                  <wp:posOffset>7620</wp:posOffset>
                </wp:positionV>
                <wp:extent cx="2636520" cy="361950"/>
                <wp:effectExtent l="0" t="0" r="11430" b="190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1950"/>
                        </a:xfrm>
                        <a:prstGeom prst="rect">
                          <a:avLst/>
                        </a:prstGeom>
                        <a:solidFill>
                          <a:srgbClr val="FFFFFF"/>
                        </a:solidFill>
                        <a:ln w="9525">
                          <a:solidFill>
                            <a:srgbClr val="000000"/>
                          </a:solidFill>
                          <a:miter lim="800000"/>
                          <a:headEnd/>
                          <a:tailEnd/>
                        </a:ln>
                      </wps:spPr>
                      <wps:txbx>
                        <w:txbxContent>
                          <w:p w14:paraId="1759DF62" w14:textId="77777777" w:rsidR="00F953C1" w:rsidRPr="00617CC3" w:rsidRDefault="00F953C1" w:rsidP="00976F5C">
                            <w:pPr>
                              <w:jc w:val="center"/>
                              <w:rPr>
                                <w:b/>
                                <w:bCs/>
                              </w:rPr>
                            </w:pPr>
                            <w:r w:rsidRPr="00617CC3">
                              <w:rPr>
                                <w:b/>
                                <w:bCs/>
                              </w:rPr>
                              <w:t>Outbreak Control Team (OCT) established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762CE" id="_x0000_s1034" type="#_x0000_t202" style="position:absolute;margin-left:150.45pt;margin-top:.6pt;width:207.6pt;height:2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suKA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">
                <v:textbox>
                  <w:txbxContent>
                    <w:p w14:paraId="1759DF62" w14:textId="77777777" w:rsidR="00F953C1" w:rsidRPr="00617CC3" w:rsidRDefault="00F953C1" w:rsidP="00976F5C">
                      <w:pPr>
                        <w:jc w:val="center"/>
                        <w:rPr>
                          <w:b/>
                          <w:bCs/>
                        </w:rPr>
                      </w:pPr>
                      <w:r w:rsidRPr="00617CC3">
                        <w:rPr>
                          <w:b/>
                          <w:bCs/>
                        </w:rPr>
                        <w:t>Outbreak Control Team (OCT) established</w:t>
                      </w:r>
                    </w:p>
                  </w:txbxContent>
                </v:textbox>
                <w10:wrap type="square" anchorx="margin"/>
              </v:shape>
            </w:pict>
          </mc:Fallback>
        </mc:AlternateContent>
      </w:r>
    </w:p>
    <w:p w14:paraId="297193CB" w14:textId="121FE4C7" w:rsidR="00976F5C" w:rsidRDefault="00450DDF" w:rsidP="00976F5C">
      <w:pPr>
        <w:tabs>
          <w:tab w:val="left" w:pos="1701"/>
        </w:tabs>
        <w:spacing w:after="0" w:line="240" w:lineRule="auto"/>
        <w:rPr>
          <w:rFonts w:ascii="Calibri" w:eastAsia="Times New Roman" w:hAnsi="Calibri" w:cs="Calibri"/>
          <w:sz w:val="24"/>
          <w:szCs w:val="24"/>
        </w:rPr>
      </w:pPr>
      <w:r>
        <w:rPr>
          <w:rFonts w:ascii="Calibri" w:eastAsia="Times New Roman" w:hAnsi="Calibri" w:cs="Calibri"/>
          <w:noProof/>
          <w:sz w:val="24"/>
          <w:szCs w:val="24"/>
        </w:rPr>
        <mc:AlternateContent>
          <mc:Choice Requires="wps">
            <w:drawing>
              <wp:anchor distT="0" distB="0" distL="114300" distR="114300" simplePos="0" relativeHeight="251681280" behindDoc="0" locked="0" layoutInCell="1" allowOverlap="1" wp14:anchorId="6C9868D4" wp14:editId="7F9D0C15">
                <wp:simplePos x="0" y="0"/>
                <wp:positionH relativeFrom="column">
                  <wp:posOffset>3218815</wp:posOffset>
                </wp:positionH>
                <wp:positionV relativeFrom="paragraph">
                  <wp:posOffset>170815</wp:posOffset>
                </wp:positionV>
                <wp:extent cx="6350" cy="476250"/>
                <wp:effectExtent l="38100" t="0" r="69850" b="57150"/>
                <wp:wrapNone/>
                <wp:docPr id="30" name="Straight Arrow Connector 30"/>
                <wp:cNvGraphicFramePr/>
                <a:graphic xmlns:a="http://schemas.openxmlformats.org/drawingml/2006/main">
                  <a:graphicData uri="http://schemas.microsoft.com/office/word/2010/wordprocessingShape">
                    <wps:wsp>
                      <wps:cNvCnPr/>
                      <wps:spPr>
                        <a:xfrm>
                          <a:off x="0" y="0"/>
                          <a:ext cx="6350" cy="476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AD24F5" id="Straight Arrow Connector 30" o:spid="_x0000_s1026" type="#_x0000_t32" style="position:absolute;margin-left:253.45pt;margin-top:13.45pt;width:.5pt;height:37.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" strokecolor="black [3040]" strokeweight="1pt">
                <v:stroke endarrow="block"/>
              </v:shape>
            </w:pict>
          </mc:Fallback>
        </mc:AlternateContent>
      </w:r>
    </w:p>
    <w:p w14:paraId="743A85C7" w14:textId="15E2C37D" w:rsidR="00976F5C" w:rsidRDefault="00976F5C" w:rsidP="00976F5C">
      <w:pPr>
        <w:tabs>
          <w:tab w:val="left" w:pos="1701"/>
        </w:tabs>
        <w:spacing w:after="0" w:line="240" w:lineRule="auto"/>
        <w:rPr>
          <w:rFonts w:ascii="Calibri" w:eastAsia="Times New Roman" w:hAnsi="Calibri" w:cs="Calibri"/>
          <w:sz w:val="24"/>
          <w:szCs w:val="24"/>
        </w:rPr>
      </w:pPr>
    </w:p>
    <w:p w14:paraId="3772418A" w14:textId="0B9E09DE" w:rsidR="00976F5C" w:rsidRDefault="00976F5C" w:rsidP="00976F5C">
      <w:pPr>
        <w:tabs>
          <w:tab w:val="left" w:pos="1701"/>
        </w:tabs>
        <w:spacing w:after="0" w:line="240" w:lineRule="auto"/>
        <w:rPr>
          <w:rFonts w:ascii="Calibri" w:eastAsia="Times New Roman" w:hAnsi="Calibri" w:cs="Calibri"/>
          <w:sz w:val="24"/>
          <w:szCs w:val="24"/>
        </w:rPr>
      </w:pPr>
    </w:p>
    <w:p w14:paraId="039F0C1A" w14:textId="48ED4B23" w:rsidR="00976F5C" w:rsidRDefault="00976F5C" w:rsidP="00976F5C">
      <w:pPr>
        <w:tabs>
          <w:tab w:val="left" w:pos="1701"/>
        </w:tabs>
        <w:spacing w:after="0" w:line="240" w:lineRule="auto"/>
        <w:rPr>
          <w:rFonts w:ascii="Calibri" w:eastAsia="Times New Roman" w:hAnsi="Calibri" w:cs="Calibri"/>
          <w:sz w:val="24"/>
          <w:szCs w:val="24"/>
        </w:rPr>
      </w:pPr>
      <w:r w:rsidRPr="00976F5C">
        <w:rPr>
          <w:rFonts w:ascii="Calibri" w:eastAsia="Calibri" w:hAnsi="Calibri" w:cs="Times New Roman"/>
          <w:noProof/>
        </w:rPr>
        <mc:AlternateContent>
          <mc:Choice Requires="wps">
            <w:drawing>
              <wp:anchor distT="45720" distB="45720" distL="114300" distR="114300" simplePos="0" relativeHeight="251660800" behindDoc="0" locked="0" layoutInCell="1" allowOverlap="1" wp14:anchorId="60FE953D" wp14:editId="051DB069">
                <wp:simplePos x="0" y="0"/>
                <wp:positionH relativeFrom="margin">
                  <wp:posOffset>1911350</wp:posOffset>
                </wp:positionH>
                <wp:positionV relativeFrom="paragraph">
                  <wp:posOffset>125730</wp:posOffset>
                </wp:positionV>
                <wp:extent cx="2636520" cy="361950"/>
                <wp:effectExtent l="0" t="0" r="1143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1950"/>
                        </a:xfrm>
                        <a:prstGeom prst="rect">
                          <a:avLst/>
                        </a:prstGeom>
                        <a:solidFill>
                          <a:srgbClr val="FFFFFF"/>
                        </a:solidFill>
                        <a:ln w="9525">
                          <a:solidFill>
                            <a:srgbClr val="000000"/>
                          </a:solidFill>
                          <a:miter lim="800000"/>
                          <a:headEnd/>
                          <a:tailEnd/>
                        </a:ln>
                      </wps:spPr>
                      <wps:txbx>
                        <w:txbxContent>
                          <w:p w14:paraId="75012387" w14:textId="043B6F79" w:rsidR="00F953C1" w:rsidRPr="00617CC3" w:rsidRDefault="00F953C1" w:rsidP="00976F5C">
                            <w:pPr>
                              <w:jc w:val="center"/>
                              <w:rPr>
                                <w:b/>
                                <w:bCs/>
                              </w:rPr>
                            </w:pPr>
                            <w:r>
                              <w:rPr>
                                <w:b/>
                                <w:bCs/>
                              </w:rPr>
                              <w:t>OCT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E953D" id="_x0000_s1035" type="#_x0000_t202" style="position:absolute;margin-left:150.5pt;margin-top:9.9pt;width:207.6pt;height:28.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lJwIAAE0EAAAOAAAAZHJzL2Uyb0RvYy54bWysVNtu2zAMfR+wfxD0vjhxk6w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">
                <v:textbox>
                  <w:txbxContent>
                    <w:p w14:paraId="75012387" w14:textId="043B6F79" w:rsidR="00F953C1" w:rsidRPr="00617CC3" w:rsidRDefault="00F953C1" w:rsidP="00976F5C">
                      <w:pPr>
                        <w:jc w:val="center"/>
                        <w:rPr>
                          <w:b/>
                          <w:bCs/>
                        </w:rPr>
                      </w:pPr>
                      <w:r>
                        <w:rPr>
                          <w:b/>
                          <w:bCs/>
                        </w:rPr>
                        <w:t>OCT Actions</w:t>
                      </w:r>
                    </w:p>
                  </w:txbxContent>
                </v:textbox>
                <w10:wrap type="square" anchorx="margin"/>
              </v:shape>
            </w:pict>
          </mc:Fallback>
        </mc:AlternateContent>
      </w:r>
    </w:p>
    <w:p w14:paraId="1C870A4D" w14:textId="0A43C0F7" w:rsidR="00976F5C" w:rsidRDefault="00976F5C" w:rsidP="00976F5C">
      <w:pPr>
        <w:tabs>
          <w:tab w:val="left" w:pos="1701"/>
        </w:tabs>
        <w:spacing w:after="0" w:line="240" w:lineRule="auto"/>
        <w:rPr>
          <w:rFonts w:ascii="Calibri" w:eastAsia="Times New Roman" w:hAnsi="Calibri" w:cs="Calibri"/>
          <w:sz w:val="24"/>
          <w:szCs w:val="24"/>
        </w:rPr>
      </w:pPr>
    </w:p>
    <w:p w14:paraId="1A65F053" w14:textId="706B6805" w:rsidR="00976F5C" w:rsidRDefault="00450DDF" w:rsidP="00976F5C">
      <w:pPr>
        <w:tabs>
          <w:tab w:val="left" w:pos="1701"/>
        </w:tabs>
        <w:spacing w:after="0" w:line="240" w:lineRule="auto"/>
        <w:rPr>
          <w:rFonts w:ascii="Calibri" w:eastAsia="Times New Roman" w:hAnsi="Calibri" w:cs="Calibri"/>
          <w:sz w:val="24"/>
          <w:szCs w:val="24"/>
        </w:rPr>
      </w:pPr>
      <w:r>
        <w:rPr>
          <w:rFonts w:ascii="Calibri" w:eastAsia="Times New Roman" w:hAnsi="Calibri" w:cs="Calibri"/>
          <w:noProof/>
          <w:sz w:val="24"/>
          <w:szCs w:val="24"/>
        </w:rPr>
        <mc:AlternateContent>
          <mc:Choice Requires="wps">
            <w:drawing>
              <wp:anchor distT="0" distB="0" distL="114300" distR="114300" simplePos="0" relativeHeight="251682304" behindDoc="0" locked="0" layoutInCell="1" allowOverlap="1" wp14:anchorId="6382688C" wp14:editId="1286743D">
                <wp:simplePos x="0" y="0"/>
                <wp:positionH relativeFrom="column">
                  <wp:posOffset>3218815</wp:posOffset>
                </wp:positionH>
                <wp:positionV relativeFrom="paragraph">
                  <wp:posOffset>110490</wp:posOffset>
                </wp:positionV>
                <wp:extent cx="6350" cy="685800"/>
                <wp:effectExtent l="38100" t="0" r="69850" b="57150"/>
                <wp:wrapNone/>
                <wp:docPr id="31" name="Straight Arrow Connector 31"/>
                <wp:cNvGraphicFramePr/>
                <a:graphic xmlns:a="http://schemas.openxmlformats.org/drawingml/2006/main">
                  <a:graphicData uri="http://schemas.microsoft.com/office/word/2010/wordprocessingShape">
                    <wps:wsp>
                      <wps:cNvCnPr/>
                      <wps:spPr>
                        <a:xfrm>
                          <a:off x="0" y="0"/>
                          <a:ext cx="6350" cy="685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E3E16" id="Straight Arrow Connector 31" o:spid="_x0000_s1026" type="#_x0000_t32" style="position:absolute;margin-left:253.45pt;margin-top:8.7pt;width:.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" strokecolor="black [3040]" strokeweight="1pt">
                <v:stroke endarrow="block"/>
              </v:shape>
            </w:pict>
          </mc:Fallback>
        </mc:AlternateContent>
      </w:r>
    </w:p>
    <w:p w14:paraId="0FB6C30A" w14:textId="77777777" w:rsidR="00450DDF" w:rsidRDefault="00450DDF" w:rsidP="00976F5C">
      <w:pPr>
        <w:tabs>
          <w:tab w:val="left" w:pos="1701"/>
        </w:tabs>
        <w:spacing w:after="0" w:line="240" w:lineRule="auto"/>
        <w:rPr>
          <w:rFonts w:ascii="Calibri" w:eastAsia="Times New Roman" w:hAnsi="Calibri" w:cs="Calibri"/>
          <w:sz w:val="24"/>
          <w:szCs w:val="24"/>
        </w:rPr>
      </w:pPr>
    </w:p>
    <w:p w14:paraId="4DBD14C6" w14:textId="77777777" w:rsidR="00450DDF" w:rsidRDefault="00450DDF" w:rsidP="00976F5C">
      <w:pPr>
        <w:tabs>
          <w:tab w:val="left" w:pos="1701"/>
        </w:tabs>
        <w:spacing w:after="0" w:line="240" w:lineRule="auto"/>
        <w:rPr>
          <w:rFonts w:ascii="Calibri" w:eastAsia="Times New Roman" w:hAnsi="Calibri" w:cs="Calibri"/>
          <w:sz w:val="24"/>
          <w:szCs w:val="24"/>
        </w:rPr>
      </w:pPr>
    </w:p>
    <w:p w14:paraId="557F68A7" w14:textId="79871754" w:rsidR="00450DDF" w:rsidRDefault="00450DDF" w:rsidP="00976F5C">
      <w:pPr>
        <w:tabs>
          <w:tab w:val="left" w:pos="1701"/>
        </w:tabs>
        <w:spacing w:after="0" w:line="240" w:lineRule="auto"/>
        <w:rPr>
          <w:rFonts w:ascii="Calibri" w:eastAsia="Times New Roman" w:hAnsi="Calibri" w:cs="Calibri"/>
          <w:sz w:val="24"/>
          <w:szCs w:val="24"/>
        </w:rPr>
      </w:pPr>
    </w:p>
    <w:p w14:paraId="17A9DEEC" w14:textId="25B46A58" w:rsidR="00450DDF" w:rsidRDefault="002F6317" w:rsidP="00976F5C">
      <w:pPr>
        <w:tabs>
          <w:tab w:val="left" w:pos="1701"/>
        </w:tabs>
        <w:spacing w:after="0" w:line="240" w:lineRule="auto"/>
        <w:rPr>
          <w:rFonts w:ascii="Calibri" w:eastAsia="Times New Roman" w:hAnsi="Calibri" w:cs="Calibri"/>
          <w:sz w:val="24"/>
          <w:szCs w:val="24"/>
        </w:rPr>
      </w:pPr>
      <w:r>
        <w:rPr>
          <w:rFonts w:ascii="Calibri" w:eastAsia="Times New Roman" w:hAnsi="Calibri" w:cs="Calibri"/>
          <w:noProof/>
          <w:sz w:val="24"/>
          <w:szCs w:val="24"/>
        </w:rPr>
        <mc:AlternateContent>
          <mc:Choice Requires="wps">
            <w:drawing>
              <wp:anchor distT="0" distB="0" distL="114300" distR="114300" simplePos="0" relativeHeight="251734016" behindDoc="0" locked="0" layoutInCell="1" allowOverlap="1" wp14:anchorId="32027A48" wp14:editId="3E41806C">
                <wp:simplePos x="0" y="0"/>
                <wp:positionH relativeFrom="column">
                  <wp:posOffset>2413000</wp:posOffset>
                </wp:positionH>
                <wp:positionV relativeFrom="paragraph">
                  <wp:posOffset>29210</wp:posOffset>
                </wp:positionV>
                <wp:extent cx="6350" cy="476250"/>
                <wp:effectExtent l="38100" t="0" r="69850" b="57150"/>
                <wp:wrapNone/>
                <wp:docPr id="239" name="Straight Arrow Connector 239"/>
                <wp:cNvGraphicFramePr/>
                <a:graphic xmlns:a="http://schemas.openxmlformats.org/drawingml/2006/main">
                  <a:graphicData uri="http://schemas.microsoft.com/office/word/2010/wordprocessingShape">
                    <wps:wsp>
                      <wps:cNvCnPr/>
                      <wps:spPr>
                        <a:xfrm>
                          <a:off x="0" y="0"/>
                          <a:ext cx="6350" cy="4762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D8C6C51" id="Straight Arrow Connector 239" o:spid="_x0000_s1026" type="#_x0000_t32" style="position:absolute;margin-left:190pt;margin-top:2.3pt;width:.5pt;height:3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" strokeweight="1pt">
                <v:stroke endarrow="block"/>
              </v:shape>
            </w:pict>
          </mc:Fallback>
        </mc:AlternateContent>
      </w:r>
      <w:r w:rsidR="00BD75F1">
        <w:rPr>
          <w:rFonts w:ascii="Calibri" w:eastAsia="Times New Roman" w:hAnsi="Calibri" w:cs="Calibri"/>
          <w:noProof/>
          <w:sz w:val="24"/>
          <w:szCs w:val="24"/>
        </w:rPr>
        <mc:AlternateContent>
          <mc:Choice Requires="wps">
            <w:drawing>
              <wp:anchor distT="0" distB="0" distL="114300" distR="114300" simplePos="0" relativeHeight="251701248" behindDoc="0" locked="0" layoutInCell="1" allowOverlap="1" wp14:anchorId="2E9BD57F" wp14:editId="3279EB36">
                <wp:simplePos x="0" y="0"/>
                <wp:positionH relativeFrom="column">
                  <wp:posOffset>628015</wp:posOffset>
                </wp:positionH>
                <wp:positionV relativeFrom="paragraph">
                  <wp:posOffset>7620</wp:posOffset>
                </wp:positionV>
                <wp:extent cx="4972050" cy="25400"/>
                <wp:effectExtent l="0" t="0" r="19050" b="31750"/>
                <wp:wrapNone/>
                <wp:docPr id="234" name="Straight Connector 234"/>
                <wp:cNvGraphicFramePr/>
                <a:graphic xmlns:a="http://schemas.openxmlformats.org/drawingml/2006/main">
                  <a:graphicData uri="http://schemas.microsoft.com/office/word/2010/wordprocessingShape">
                    <wps:wsp>
                      <wps:cNvCnPr/>
                      <wps:spPr>
                        <a:xfrm>
                          <a:off x="0" y="0"/>
                          <a:ext cx="4972050" cy="254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CD97A" id="Straight Connector 2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6pt" to="44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" strokecolor="black [3040]" strokeweight="1pt"/>
            </w:pict>
          </mc:Fallback>
        </mc:AlternateContent>
      </w:r>
      <w:r w:rsidR="00A84D13">
        <w:rPr>
          <w:rFonts w:ascii="Calibri" w:eastAsia="Times New Roman" w:hAnsi="Calibri" w:cs="Calibri"/>
          <w:noProof/>
          <w:sz w:val="24"/>
          <w:szCs w:val="24"/>
        </w:rPr>
        <mc:AlternateContent>
          <mc:Choice Requires="wps">
            <w:drawing>
              <wp:anchor distT="0" distB="0" distL="114300" distR="114300" simplePos="0" relativeHeight="251724800" behindDoc="0" locked="0" layoutInCell="1" allowOverlap="1" wp14:anchorId="6FAB58B1" wp14:editId="6E48F901">
                <wp:simplePos x="0" y="0"/>
                <wp:positionH relativeFrom="column">
                  <wp:posOffset>641350</wp:posOffset>
                </wp:positionH>
                <wp:positionV relativeFrom="paragraph">
                  <wp:posOffset>24765</wp:posOffset>
                </wp:positionV>
                <wp:extent cx="6350" cy="476250"/>
                <wp:effectExtent l="38100" t="0" r="69850" b="57150"/>
                <wp:wrapNone/>
                <wp:docPr id="238" name="Straight Arrow Connector 238"/>
                <wp:cNvGraphicFramePr/>
                <a:graphic xmlns:a="http://schemas.openxmlformats.org/drawingml/2006/main">
                  <a:graphicData uri="http://schemas.microsoft.com/office/word/2010/wordprocessingShape">
                    <wps:wsp>
                      <wps:cNvCnPr/>
                      <wps:spPr>
                        <a:xfrm>
                          <a:off x="0" y="0"/>
                          <a:ext cx="6350" cy="4762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CE5B69" id="Straight Arrow Connector 238" o:spid="_x0000_s1026" type="#_x0000_t32" style="position:absolute;margin-left:50.5pt;margin-top:1.95pt;width:.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" strokeweight="1pt">
                <v:stroke endarrow="block"/>
              </v:shape>
            </w:pict>
          </mc:Fallback>
        </mc:AlternateContent>
      </w:r>
      <w:r w:rsidR="00A84D13">
        <w:rPr>
          <w:rFonts w:ascii="Calibri" w:eastAsia="Times New Roman" w:hAnsi="Calibri" w:cs="Calibri"/>
          <w:noProof/>
          <w:sz w:val="24"/>
          <w:szCs w:val="24"/>
        </w:rPr>
        <mc:AlternateContent>
          <mc:Choice Requires="wps">
            <w:drawing>
              <wp:anchor distT="0" distB="0" distL="114300" distR="114300" simplePos="0" relativeHeight="251749376" behindDoc="0" locked="0" layoutInCell="1" allowOverlap="1" wp14:anchorId="5AAD7FD3" wp14:editId="40BA59FF">
                <wp:simplePos x="0" y="0"/>
                <wp:positionH relativeFrom="column">
                  <wp:posOffset>5588000</wp:posOffset>
                </wp:positionH>
                <wp:positionV relativeFrom="paragraph">
                  <wp:posOffset>39370</wp:posOffset>
                </wp:positionV>
                <wp:extent cx="6350" cy="476250"/>
                <wp:effectExtent l="38100" t="0" r="69850" b="57150"/>
                <wp:wrapNone/>
                <wp:docPr id="241" name="Straight Arrow Connector 241"/>
                <wp:cNvGraphicFramePr/>
                <a:graphic xmlns:a="http://schemas.openxmlformats.org/drawingml/2006/main">
                  <a:graphicData uri="http://schemas.microsoft.com/office/word/2010/wordprocessingShape">
                    <wps:wsp>
                      <wps:cNvCnPr/>
                      <wps:spPr>
                        <a:xfrm>
                          <a:off x="0" y="0"/>
                          <a:ext cx="6350" cy="4762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74D01C4" id="Straight Arrow Connector 241" o:spid="_x0000_s1026" type="#_x0000_t32" style="position:absolute;margin-left:440pt;margin-top:3.1pt;width:.5pt;height:3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" strokeweight="1pt">
                <v:stroke endarrow="block"/>
              </v:shape>
            </w:pict>
          </mc:Fallback>
        </mc:AlternateContent>
      </w:r>
      <w:r w:rsidR="00A84D13">
        <w:rPr>
          <w:rFonts w:ascii="Calibri" w:eastAsia="Times New Roman" w:hAnsi="Calibri" w:cs="Calibri"/>
          <w:noProof/>
          <w:sz w:val="24"/>
          <w:szCs w:val="24"/>
        </w:rPr>
        <mc:AlternateContent>
          <mc:Choice Requires="wps">
            <w:drawing>
              <wp:anchor distT="0" distB="0" distL="114300" distR="114300" simplePos="0" relativeHeight="251742208" behindDoc="0" locked="0" layoutInCell="1" allowOverlap="1" wp14:anchorId="3FB6CA69" wp14:editId="40030F51">
                <wp:simplePos x="0" y="0"/>
                <wp:positionH relativeFrom="column">
                  <wp:posOffset>4044950</wp:posOffset>
                </wp:positionH>
                <wp:positionV relativeFrom="paragraph">
                  <wp:posOffset>33020</wp:posOffset>
                </wp:positionV>
                <wp:extent cx="6350" cy="476250"/>
                <wp:effectExtent l="38100" t="0" r="69850" b="57150"/>
                <wp:wrapNone/>
                <wp:docPr id="240" name="Straight Arrow Connector 240"/>
                <wp:cNvGraphicFramePr/>
                <a:graphic xmlns:a="http://schemas.openxmlformats.org/drawingml/2006/main">
                  <a:graphicData uri="http://schemas.microsoft.com/office/word/2010/wordprocessingShape">
                    <wps:wsp>
                      <wps:cNvCnPr/>
                      <wps:spPr>
                        <a:xfrm>
                          <a:off x="0" y="0"/>
                          <a:ext cx="6350" cy="4762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8D32A98" id="Straight Arrow Connector 240" o:spid="_x0000_s1026" type="#_x0000_t32" style="position:absolute;margin-left:318.5pt;margin-top:2.6pt;width:.5pt;height:3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" strokeweight="1pt">
                <v:stroke endarrow="block"/>
              </v:shape>
            </w:pict>
          </mc:Fallback>
        </mc:AlternateContent>
      </w:r>
    </w:p>
    <w:p w14:paraId="3A02C10D" w14:textId="28265B6A" w:rsidR="00976F5C" w:rsidRDefault="00976F5C" w:rsidP="00976F5C">
      <w:pPr>
        <w:tabs>
          <w:tab w:val="left" w:pos="1701"/>
        </w:tabs>
        <w:spacing w:after="0" w:line="240" w:lineRule="auto"/>
        <w:rPr>
          <w:rFonts w:ascii="Calibri" w:eastAsia="Times New Roman" w:hAnsi="Calibri" w:cs="Calibri"/>
          <w:sz w:val="24"/>
          <w:szCs w:val="24"/>
        </w:rPr>
      </w:pPr>
    </w:p>
    <w:p w14:paraId="16F62B33" w14:textId="74B1AA9D" w:rsidR="00976F5C" w:rsidRPr="00976F5C" w:rsidRDefault="00976F5C" w:rsidP="00976F5C">
      <w:pPr>
        <w:tabs>
          <w:tab w:val="left" w:pos="1701"/>
        </w:tabs>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2553"/>
        <w:gridCol w:w="2538"/>
        <w:gridCol w:w="2560"/>
        <w:gridCol w:w="2543"/>
      </w:tblGrid>
      <w:tr w:rsidR="002F6317" w14:paraId="6D2ABA72" w14:textId="77777777" w:rsidTr="002F6317">
        <w:tc>
          <w:tcPr>
            <w:tcW w:w="2605" w:type="dxa"/>
            <w:shd w:val="clear" w:color="auto" w:fill="D9D9D9" w:themeFill="background1" w:themeFillShade="D9"/>
          </w:tcPr>
          <w:p w14:paraId="6F5941E4" w14:textId="27F565F1" w:rsidR="002F6317" w:rsidRPr="002F6317" w:rsidRDefault="002F6317" w:rsidP="002F6317">
            <w:pPr>
              <w:tabs>
                <w:tab w:val="left" w:pos="1701"/>
              </w:tabs>
              <w:jc w:val="center"/>
              <w:rPr>
                <w:rFonts w:ascii="Calibri" w:eastAsia="Times New Roman" w:hAnsi="Calibri" w:cs="Calibri"/>
                <w:b/>
                <w:bCs/>
                <w:sz w:val="20"/>
                <w:szCs w:val="20"/>
              </w:rPr>
            </w:pPr>
            <w:r w:rsidRPr="002F6317">
              <w:rPr>
                <w:rFonts w:ascii="Calibri" w:eastAsia="Times New Roman" w:hAnsi="Calibri" w:cs="Calibri"/>
                <w:b/>
                <w:bCs/>
                <w:sz w:val="20"/>
                <w:szCs w:val="20"/>
              </w:rPr>
              <w:t>Investigation</w:t>
            </w:r>
          </w:p>
        </w:tc>
        <w:tc>
          <w:tcPr>
            <w:tcW w:w="2605" w:type="dxa"/>
            <w:shd w:val="clear" w:color="auto" w:fill="D9D9D9" w:themeFill="background1" w:themeFillShade="D9"/>
          </w:tcPr>
          <w:p w14:paraId="4E41CA81" w14:textId="51E037B4" w:rsidR="002F6317" w:rsidRPr="002F6317" w:rsidRDefault="002F6317" w:rsidP="002F6317">
            <w:pPr>
              <w:tabs>
                <w:tab w:val="left" w:pos="1701"/>
              </w:tabs>
              <w:jc w:val="center"/>
              <w:rPr>
                <w:rFonts w:ascii="Calibri" w:eastAsia="Times New Roman" w:hAnsi="Calibri" w:cs="Calibri"/>
                <w:b/>
                <w:bCs/>
                <w:sz w:val="20"/>
                <w:szCs w:val="20"/>
              </w:rPr>
            </w:pPr>
            <w:r w:rsidRPr="002F6317">
              <w:rPr>
                <w:rFonts w:ascii="Calibri" w:eastAsia="Times New Roman" w:hAnsi="Calibri" w:cs="Calibri"/>
                <w:b/>
                <w:bCs/>
                <w:sz w:val="20"/>
                <w:szCs w:val="20"/>
              </w:rPr>
              <w:t>Control Measures</w:t>
            </w:r>
          </w:p>
        </w:tc>
        <w:tc>
          <w:tcPr>
            <w:tcW w:w="2605" w:type="dxa"/>
            <w:shd w:val="clear" w:color="auto" w:fill="D9D9D9" w:themeFill="background1" w:themeFillShade="D9"/>
          </w:tcPr>
          <w:p w14:paraId="4D02884F" w14:textId="6A50C04B" w:rsidR="002F6317" w:rsidRPr="002F6317" w:rsidRDefault="002F6317" w:rsidP="002F6317">
            <w:pPr>
              <w:tabs>
                <w:tab w:val="left" w:pos="1701"/>
              </w:tabs>
              <w:jc w:val="center"/>
              <w:rPr>
                <w:rFonts w:ascii="Calibri" w:eastAsia="Times New Roman" w:hAnsi="Calibri" w:cs="Calibri"/>
                <w:b/>
                <w:bCs/>
                <w:sz w:val="20"/>
                <w:szCs w:val="20"/>
              </w:rPr>
            </w:pPr>
            <w:r w:rsidRPr="002F6317">
              <w:rPr>
                <w:rFonts w:ascii="Calibri" w:eastAsia="Times New Roman" w:hAnsi="Calibri" w:cs="Calibri"/>
                <w:b/>
                <w:bCs/>
                <w:sz w:val="20"/>
                <w:szCs w:val="20"/>
              </w:rPr>
              <w:t>Communications</w:t>
            </w:r>
          </w:p>
        </w:tc>
        <w:tc>
          <w:tcPr>
            <w:tcW w:w="2605" w:type="dxa"/>
            <w:shd w:val="clear" w:color="auto" w:fill="D9D9D9" w:themeFill="background1" w:themeFillShade="D9"/>
          </w:tcPr>
          <w:p w14:paraId="7534298B" w14:textId="43C976CF" w:rsidR="002F6317" w:rsidRPr="002F6317" w:rsidRDefault="002F6317" w:rsidP="002F6317">
            <w:pPr>
              <w:tabs>
                <w:tab w:val="left" w:pos="1701"/>
              </w:tabs>
              <w:jc w:val="center"/>
              <w:rPr>
                <w:rFonts w:ascii="Calibri" w:eastAsia="Times New Roman" w:hAnsi="Calibri" w:cs="Calibri"/>
                <w:b/>
                <w:bCs/>
                <w:sz w:val="20"/>
                <w:szCs w:val="20"/>
              </w:rPr>
            </w:pPr>
            <w:r w:rsidRPr="002F6317">
              <w:rPr>
                <w:rFonts w:ascii="Calibri" w:eastAsia="Times New Roman" w:hAnsi="Calibri" w:cs="Calibri"/>
                <w:b/>
                <w:bCs/>
                <w:sz w:val="20"/>
                <w:szCs w:val="20"/>
              </w:rPr>
              <w:t>End of Outbreak</w:t>
            </w:r>
          </w:p>
        </w:tc>
      </w:tr>
      <w:tr w:rsidR="002F6317" w14:paraId="56DF185B" w14:textId="77777777" w:rsidTr="00F64091">
        <w:trPr>
          <w:trHeight w:val="2705"/>
        </w:trPr>
        <w:tc>
          <w:tcPr>
            <w:tcW w:w="2605" w:type="dxa"/>
          </w:tcPr>
          <w:p w14:paraId="1C98EAD9" w14:textId="77777777" w:rsidR="002F6317" w:rsidRDefault="002F6317" w:rsidP="002F6317">
            <w:pPr>
              <w:tabs>
                <w:tab w:val="left" w:pos="1701"/>
              </w:tabs>
              <w:spacing w:after="120"/>
              <w:rPr>
                <w:rFonts w:ascii="Calibri" w:eastAsia="Times New Roman" w:hAnsi="Calibri" w:cs="Calibri"/>
                <w:sz w:val="20"/>
                <w:szCs w:val="20"/>
              </w:rPr>
            </w:pPr>
          </w:p>
          <w:p w14:paraId="7237B4A3" w14:textId="550F700E"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1. </w:t>
            </w:r>
            <w:r w:rsidRPr="002F6317">
              <w:rPr>
                <w:rFonts w:ascii="Calibri" w:eastAsia="Times New Roman" w:hAnsi="Calibri" w:cs="Calibri"/>
                <w:sz w:val="20"/>
                <w:szCs w:val="20"/>
              </w:rPr>
              <w:t>Descriptive epidemiology</w:t>
            </w:r>
          </w:p>
          <w:p w14:paraId="5E19B4DE" w14:textId="7DE7EB3D"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2. </w:t>
            </w:r>
            <w:r w:rsidRPr="002F6317">
              <w:rPr>
                <w:rFonts w:ascii="Calibri" w:eastAsia="Times New Roman" w:hAnsi="Calibri" w:cs="Calibri"/>
                <w:sz w:val="20"/>
                <w:szCs w:val="20"/>
              </w:rPr>
              <w:t>Environmental investigation</w:t>
            </w:r>
          </w:p>
          <w:p w14:paraId="1B3C98F8" w14:textId="4D8A2A37"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3. </w:t>
            </w:r>
            <w:r w:rsidRPr="002F6317">
              <w:rPr>
                <w:rFonts w:ascii="Calibri" w:eastAsia="Times New Roman" w:hAnsi="Calibri" w:cs="Calibri"/>
                <w:sz w:val="20"/>
                <w:szCs w:val="20"/>
              </w:rPr>
              <w:t>Microbiological investigation</w:t>
            </w:r>
          </w:p>
          <w:p w14:paraId="29D3B439" w14:textId="4D07A15C" w:rsid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4. </w:t>
            </w:r>
            <w:r w:rsidRPr="002F6317">
              <w:rPr>
                <w:rFonts w:ascii="Calibri" w:eastAsia="Times New Roman" w:hAnsi="Calibri" w:cs="Calibri"/>
                <w:sz w:val="20"/>
                <w:szCs w:val="20"/>
              </w:rPr>
              <w:t>Analytical study</w:t>
            </w:r>
          </w:p>
          <w:p w14:paraId="1B3F987C" w14:textId="1D3232CD" w:rsidR="002F6317" w:rsidRPr="002F6317" w:rsidRDefault="002F6317" w:rsidP="00976F5C">
            <w:pPr>
              <w:tabs>
                <w:tab w:val="left" w:pos="1701"/>
              </w:tabs>
              <w:rPr>
                <w:rFonts w:ascii="Calibri" w:eastAsia="Times New Roman" w:hAnsi="Calibri" w:cs="Calibri"/>
                <w:sz w:val="20"/>
                <w:szCs w:val="20"/>
              </w:rPr>
            </w:pPr>
          </w:p>
        </w:tc>
        <w:tc>
          <w:tcPr>
            <w:tcW w:w="2605" w:type="dxa"/>
          </w:tcPr>
          <w:p w14:paraId="2126092C" w14:textId="77777777" w:rsidR="002F6317" w:rsidRDefault="002F6317" w:rsidP="002F6317">
            <w:pPr>
              <w:tabs>
                <w:tab w:val="left" w:pos="1701"/>
              </w:tabs>
              <w:spacing w:after="120"/>
              <w:rPr>
                <w:rFonts w:ascii="Calibri" w:eastAsia="Times New Roman" w:hAnsi="Calibri" w:cs="Calibri"/>
                <w:sz w:val="20"/>
                <w:szCs w:val="20"/>
              </w:rPr>
            </w:pPr>
          </w:p>
          <w:p w14:paraId="5271736A" w14:textId="1C374266"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1. </w:t>
            </w:r>
            <w:r w:rsidRPr="002F6317">
              <w:rPr>
                <w:rFonts w:ascii="Calibri" w:eastAsia="Times New Roman" w:hAnsi="Calibri" w:cs="Calibri"/>
                <w:sz w:val="20"/>
                <w:szCs w:val="20"/>
              </w:rPr>
              <w:t xml:space="preserve">Source identified and controlled </w:t>
            </w:r>
          </w:p>
          <w:p w14:paraId="65657D80" w14:textId="4624A4C7"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2. </w:t>
            </w:r>
            <w:r w:rsidRPr="002F6317">
              <w:rPr>
                <w:rFonts w:ascii="Calibri" w:eastAsia="Times New Roman" w:hAnsi="Calibri" w:cs="Calibri"/>
                <w:sz w:val="20"/>
                <w:szCs w:val="20"/>
              </w:rPr>
              <w:t xml:space="preserve">Revised risk assessment of systems </w:t>
            </w:r>
          </w:p>
          <w:p w14:paraId="46C978F5" w14:textId="718CE6CD"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3. </w:t>
            </w:r>
            <w:r w:rsidRPr="002F6317">
              <w:rPr>
                <w:rFonts w:ascii="Calibri" w:eastAsia="Times New Roman" w:hAnsi="Calibri" w:cs="Calibri"/>
                <w:sz w:val="20"/>
                <w:szCs w:val="20"/>
              </w:rPr>
              <w:t>Assurance that ongoing control measures are effective</w:t>
            </w:r>
          </w:p>
          <w:p w14:paraId="71C98444" w14:textId="305B90C8" w:rsidR="002F6317" w:rsidRPr="002F6317" w:rsidRDefault="002F6317" w:rsidP="00976F5C">
            <w:pPr>
              <w:tabs>
                <w:tab w:val="left" w:pos="1701"/>
              </w:tabs>
              <w:rPr>
                <w:rFonts w:ascii="Calibri" w:eastAsia="Times New Roman" w:hAnsi="Calibri" w:cs="Calibri"/>
                <w:sz w:val="20"/>
                <w:szCs w:val="20"/>
              </w:rPr>
            </w:pPr>
          </w:p>
        </w:tc>
        <w:tc>
          <w:tcPr>
            <w:tcW w:w="2605" w:type="dxa"/>
          </w:tcPr>
          <w:p w14:paraId="24CCC21D" w14:textId="77777777" w:rsidR="002F6317" w:rsidRDefault="002F6317" w:rsidP="002F6317">
            <w:pPr>
              <w:tabs>
                <w:tab w:val="left" w:pos="1701"/>
              </w:tabs>
              <w:spacing w:after="120"/>
              <w:rPr>
                <w:rFonts w:ascii="Calibri" w:eastAsia="Times New Roman" w:hAnsi="Calibri" w:cs="Calibri"/>
                <w:sz w:val="20"/>
                <w:szCs w:val="20"/>
              </w:rPr>
            </w:pPr>
          </w:p>
          <w:p w14:paraId="53D6B47F" w14:textId="490500B2"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1. </w:t>
            </w:r>
            <w:r w:rsidRPr="002F6317">
              <w:rPr>
                <w:rFonts w:ascii="Calibri" w:eastAsia="Times New Roman" w:hAnsi="Calibri" w:cs="Calibri"/>
                <w:sz w:val="20"/>
                <w:szCs w:val="20"/>
              </w:rPr>
              <w:t>Communication flows and protocols</w:t>
            </w:r>
          </w:p>
          <w:p w14:paraId="6ED75F73" w14:textId="733E22A6"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2. </w:t>
            </w:r>
            <w:r w:rsidRPr="002F6317">
              <w:rPr>
                <w:rFonts w:ascii="Calibri" w:eastAsia="Times New Roman" w:hAnsi="Calibri" w:cs="Calibri"/>
                <w:sz w:val="20"/>
                <w:szCs w:val="20"/>
              </w:rPr>
              <w:t xml:space="preserve">OCT minutes </w:t>
            </w:r>
          </w:p>
          <w:p w14:paraId="5775AD85" w14:textId="7EA04FD0"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3. </w:t>
            </w:r>
            <w:r w:rsidRPr="002F6317">
              <w:rPr>
                <w:rFonts w:ascii="Calibri" w:eastAsia="Times New Roman" w:hAnsi="Calibri" w:cs="Calibri"/>
                <w:sz w:val="20"/>
                <w:szCs w:val="20"/>
              </w:rPr>
              <w:t>NIRP protocols</w:t>
            </w:r>
          </w:p>
          <w:p w14:paraId="5AE41FE2" w14:textId="69F56818"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4. </w:t>
            </w:r>
            <w:r w:rsidRPr="002F6317">
              <w:rPr>
                <w:rFonts w:ascii="Calibri" w:eastAsia="Times New Roman" w:hAnsi="Calibri" w:cs="Calibri"/>
                <w:sz w:val="20"/>
                <w:szCs w:val="20"/>
              </w:rPr>
              <w:t>Media and press statements</w:t>
            </w:r>
          </w:p>
        </w:tc>
        <w:tc>
          <w:tcPr>
            <w:tcW w:w="2605" w:type="dxa"/>
          </w:tcPr>
          <w:p w14:paraId="4874B6B3" w14:textId="77777777" w:rsidR="002F6317" w:rsidRDefault="002F6317" w:rsidP="002F6317">
            <w:pPr>
              <w:tabs>
                <w:tab w:val="left" w:pos="1701"/>
              </w:tabs>
              <w:spacing w:after="120"/>
              <w:rPr>
                <w:rFonts w:ascii="Calibri" w:eastAsia="Times New Roman" w:hAnsi="Calibri" w:cs="Calibri"/>
                <w:sz w:val="20"/>
                <w:szCs w:val="20"/>
              </w:rPr>
            </w:pPr>
          </w:p>
          <w:p w14:paraId="6AFF45B7" w14:textId="50FA727B"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1. </w:t>
            </w:r>
            <w:r w:rsidRPr="002F6317">
              <w:rPr>
                <w:rFonts w:ascii="Calibri" w:eastAsia="Times New Roman" w:hAnsi="Calibri" w:cs="Calibri"/>
                <w:sz w:val="20"/>
                <w:szCs w:val="20"/>
              </w:rPr>
              <w:t xml:space="preserve">No further cases </w:t>
            </w:r>
          </w:p>
          <w:p w14:paraId="5E226D7F" w14:textId="1E9D43EC"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2. </w:t>
            </w:r>
            <w:r w:rsidRPr="002F6317">
              <w:rPr>
                <w:rFonts w:ascii="Calibri" w:eastAsia="Times New Roman" w:hAnsi="Calibri" w:cs="Calibri"/>
                <w:sz w:val="20"/>
                <w:szCs w:val="20"/>
              </w:rPr>
              <w:t xml:space="preserve">No public health risk requiring investigation </w:t>
            </w:r>
          </w:p>
          <w:p w14:paraId="66B7E8FC" w14:textId="77777777" w:rsid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3. </w:t>
            </w:r>
            <w:r w:rsidRPr="002F6317">
              <w:rPr>
                <w:rFonts w:ascii="Calibri" w:eastAsia="Times New Roman" w:hAnsi="Calibri" w:cs="Calibri"/>
                <w:sz w:val="20"/>
                <w:szCs w:val="20"/>
              </w:rPr>
              <w:t>Declare outbreak over</w:t>
            </w:r>
          </w:p>
          <w:p w14:paraId="69CF9041" w14:textId="7C2A23C1" w:rsidR="002F6317" w:rsidRP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4. </w:t>
            </w:r>
            <w:r w:rsidRPr="002F6317">
              <w:rPr>
                <w:rFonts w:ascii="Calibri" w:eastAsia="Times New Roman" w:hAnsi="Calibri" w:cs="Calibri"/>
                <w:sz w:val="20"/>
                <w:szCs w:val="20"/>
              </w:rPr>
              <w:t xml:space="preserve">Debrief, lessons learned </w:t>
            </w:r>
          </w:p>
          <w:p w14:paraId="61172910" w14:textId="77777777" w:rsidR="002F6317" w:rsidRDefault="002F6317" w:rsidP="002F6317">
            <w:pPr>
              <w:tabs>
                <w:tab w:val="left" w:pos="1701"/>
              </w:tabs>
              <w:spacing w:after="120"/>
              <w:rPr>
                <w:rFonts w:ascii="Calibri" w:eastAsia="Times New Roman" w:hAnsi="Calibri" w:cs="Calibri"/>
                <w:sz w:val="20"/>
                <w:szCs w:val="20"/>
              </w:rPr>
            </w:pPr>
            <w:r>
              <w:rPr>
                <w:rFonts w:ascii="Calibri" w:eastAsia="Times New Roman" w:hAnsi="Calibri" w:cs="Calibri"/>
                <w:sz w:val="20"/>
                <w:szCs w:val="20"/>
              </w:rPr>
              <w:t xml:space="preserve">5. </w:t>
            </w:r>
            <w:r w:rsidRPr="002F6317">
              <w:rPr>
                <w:rFonts w:ascii="Calibri" w:eastAsia="Times New Roman" w:hAnsi="Calibri" w:cs="Calibri"/>
                <w:sz w:val="20"/>
                <w:szCs w:val="20"/>
              </w:rPr>
              <w:t>Produce outbreak report and case summary</w:t>
            </w:r>
          </w:p>
          <w:p w14:paraId="7CA8129D" w14:textId="5B86E54A" w:rsidR="00F64091" w:rsidRPr="002F6317" w:rsidRDefault="00F64091" w:rsidP="002F6317">
            <w:pPr>
              <w:tabs>
                <w:tab w:val="left" w:pos="1701"/>
              </w:tabs>
              <w:spacing w:after="120"/>
              <w:rPr>
                <w:rFonts w:ascii="Calibri" w:eastAsia="Times New Roman" w:hAnsi="Calibri" w:cs="Calibri"/>
                <w:sz w:val="20"/>
                <w:szCs w:val="20"/>
              </w:rPr>
            </w:pPr>
          </w:p>
        </w:tc>
      </w:tr>
    </w:tbl>
    <w:p w14:paraId="29CACBFC" w14:textId="06BBC736" w:rsidR="0084298B" w:rsidRPr="00976F5C" w:rsidRDefault="0084298B" w:rsidP="00976F5C">
      <w:pPr>
        <w:tabs>
          <w:tab w:val="left" w:pos="1701"/>
        </w:tabs>
        <w:spacing w:after="0" w:line="240" w:lineRule="auto"/>
        <w:rPr>
          <w:rFonts w:ascii="Calibri" w:eastAsia="Times New Roman" w:hAnsi="Calibri" w:cs="Calibri"/>
          <w:sz w:val="24"/>
          <w:szCs w:val="24"/>
        </w:rPr>
      </w:pPr>
    </w:p>
    <w:p w14:paraId="3A86CBD1" w14:textId="6045F52E" w:rsidR="0084298B" w:rsidRDefault="0084298B" w:rsidP="00B01256">
      <w:pPr>
        <w:tabs>
          <w:tab w:val="left" w:pos="1701"/>
        </w:tabs>
        <w:spacing w:after="0" w:line="240" w:lineRule="auto"/>
        <w:rPr>
          <w:rFonts w:ascii="Calibri" w:eastAsia="Times New Roman" w:hAnsi="Calibri" w:cs="Calibri"/>
          <w:sz w:val="24"/>
          <w:szCs w:val="24"/>
        </w:rPr>
      </w:pPr>
    </w:p>
    <w:p w14:paraId="76DBC0E5" w14:textId="67841391" w:rsidR="0084298B" w:rsidRDefault="0084298B" w:rsidP="00B01256">
      <w:pPr>
        <w:tabs>
          <w:tab w:val="left" w:pos="1701"/>
        </w:tabs>
        <w:spacing w:after="0" w:line="240" w:lineRule="auto"/>
        <w:rPr>
          <w:rFonts w:ascii="Calibri" w:eastAsia="Times New Roman" w:hAnsi="Calibri" w:cs="Calibri"/>
          <w:sz w:val="24"/>
          <w:szCs w:val="24"/>
        </w:rPr>
      </w:pPr>
    </w:p>
    <w:p w14:paraId="6DF12025" w14:textId="77777777" w:rsidR="004B109A" w:rsidRPr="00831211" w:rsidRDefault="004B109A" w:rsidP="00F64091">
      <w:pPr>
        <w:rPr>
          <w:rFonts w:cstheme="minorHAnsi"/>
          <w:sz w:val="20"/>
          <w:szCs w:val="20"/>
        </w:rPr>
      </w:pPr>
    </w:p>
    <w:sectPr w:rsidR="004B109A" w:rsidRPr="00831211" w:rsidSect="00D653F5">
      <w:headerReference w:type="default" r:id="rId10"/>
      <w:footerReference w:type="default" r:id="rId11"/>
      <w:pgSz w:w="11906" w:h="16838"/>
      <w:pgMar w:top="1134" w:right="851" w:bottom="113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58E2" w14:textId="77777777" w:rsidR="00F953C1" w:rsidRDefault="00F953C1" w:rsidP="003730BB">
      <w:pPr>
        <w:spacing w:after="0" w:line="240" w:lineRule="auto"/>
      </w:pPr>
      <w:r>
        <w:separator/>
      </w:r>
    </w:p>
  </w:endnote>
  <w:endnote w:type="continuationSeparator" w:id="0">
    <w:p w14:paraId="1B2FE09A" w14:textId="77777777" w:rsidR="00F953C1" w:rsidRDefault="00F953C1" w:rsidP="0037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C6CC" w14:textId="58F92F70" w:rsidR="00F953C1" w:rsidRDefault="00F953C1" w:rsidP="00EE189A">
    <w:r w:rsidRPr="00DA0219">
      <w:rPr>
        <w:color w:val="FFFFFF"/>
        <w:sz w:val="18"/>
      </w:rPr>
      <w:t>NAD = Non-asbestos detected items</w:t>
    </w:r>
    <w:sdt>
      <w:sdtPr>
        <w:rPr>
          <w:color w:val="FFFFFF"/>
          <w:sz w:val="18"/>
        </w:rPr>
        <w:id w:val="1748150392"/>
        <w:docPartObj>
          <w:docPartGallery w:val="Page Numbers (Top of Page)"/>
          <w:docPartUnique/>
        </w:docPartObj>
      </w:sdtPr>
      <w:sdtEndPr>
        <w:rPr>
          <w:color w:val="auto"/>
          <w:sz w:val="22"/>
        </w:rPr>
      </w:sdtEndPr>
      <w:sdtContent>
        <w:r w:rsidRPr="00DA0219">
          <w:rPr>
            <w:color w:val="FFFFFF"/>
            <w:sz w:val="18"/>
          </w:rPr>
          <w:t xml:space="preserve"> </w:t>
        </w:r>
        <w:r>
          <w:rPr>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B268" w14:textId="77777777" w:rsidR="00F953C1" w:rsidRDefault="00F953C1" w:rsidP="003730BB">
      <w:pPr>
        <w:spacing w:after="0" w:line="240" w:lineRule="auto"/>
      </w:pPr>
      <w:r>
        <w:separator/>
      </w:r>
    </w:p>
  </w:footnote>
  <w:footnote w:type="continuationSeparator" w:id="0">
    <w:p w14:paraId="206C0A28" w14:textId="77777777" w:rsidR="00F953C1" w:rsidRDefault="00F953C1" w:rsidP="00373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A3FA" w14:textId="13B014C5" w:rsidR="00F953C1" w:rsidRPr="00DA0219" w:rsidRDefault="00F953C1">
    <w:pPr>
      <w:rPr>
        <w:rFonts w:cs="Calibri"/>
        <w:b/>
        <w:sz w:val="28"/>
        <w:szCs w:val="28"/>
      </w:rPr>
    </w:pPr>
    <w:r w:rsidRPr="00DA0219">
      <w:rPr>
        <w:rFonts w:cs="Calibri"/>
        <w:b/>
        <w:noProof/>
        <w:sz w:val="44"/>
      </w:rPr>
      <w:drawing>
        <wp:inline distT="0" distB="0" distL="0" distR="0" wp14:anchorId="790DAF1E" wp14:editId="1E2B3815">
          <wp:extent cx="1428750" cy="414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D837AA"/>
    <w:multiLevelType w:val="hybridMultilevel"/>
    <w:tmpl w:val="E1C648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8C254D"/>
    <w:multiLevelType w:val="hybridMultilevel"/>
    <w:tmpl w:val="F05249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20B61"/>
    <w:multiLevelType w:val="hybridMultilevel"/>
    <w:tmpl w:val="7C1CB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45618"/>
    <w:multiLevelType w:val="hybridMultilevel"/>
    <w:tmpl w:val="2A1A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D2334"/>
    <w:multiLevelType w:val="singleLevel"/>
    <w:tmpl w:val="1B667FDA"/>
    <w:lvl w:ilvl="0">
      <w:start w:val="1"/>
      <w:numFmt w:val="decimal"/>
      <w:lvlText w:val="%1."/>
      <w:lvlJc w:val="left"/>
      <w:pPr>
        <w:tabs>
          <w:tab w:val="num" w:pos="720"/>
        </w:tabs>
        <w:ind w:left="720" w:hanging="720"/>
      </w:pPr>
      <w:rPr>
        <w:rFonts w:hint="default"/>
      </w:rPr>
    </w:lvl>
  </w:abstractNum>
  <w:abstractNum w:abstractNumId="5" w15:restartNumberingAfterBreak="0">
    <w:nsid w:val="31DB5E40"/>
    <w:multiLevelType w:val="hybridMultilevel"/>
    <w:tmpl w:val="0D12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23570"/>
    <w:multiLevelType w:val="hybridMultilevel"/>
    <w:tmpl w:val="A376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92BEA"/>
    <w:multiLevelType w:val="hybridMultilevel"/>
    <w:tmpl w:val="E0B4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97F6D"/>
    <w:multiLevelType w:val="hybridMultilevel"/>
    <w:tmpl w:val="35C8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15E8B"/>
    <w:multiLevelType w:val="hybridMultilevel"/>
    <w:tmpl w:val="ADF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114CE"/>
    <w:multiLevelType w:val="hybridMultilevel"/>
    <w:tmpl w:val="A34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31983">
    <w:abstractNumId w:val="0"/>
  </w:num>
  <w:num w:numId="2" w16cid:durableId="1546023668">
    <w:abstractNumId w:val="1"/>
  </w:num>
  <w:num w:numId="3" w16cid:durableId="92092537">
    <w:abstractNumId w:val="4"/>
  </w:num>
  <w:num w:numId="4" w16cid:durableId="682783391">
    <w:abstractNumId w:val="9"/>
  </w:num>
  <w:num w:numId="5" w16cid:durableId="1749425801">
    <w:abstractNumId w:val="8"/>
  </w:num>
  <w:num w:numId="6" w16cid:durableId="1524171142">
    <w:abstractNumId w:val="3"/>
  </w:num>
  <w:num w:numId="7" w16cid:durableId="214202565">
    <w:abstractNumId w:val="5"/>
  </w:num>
  <w:num w:numId="8" w16cid:durableId="196430568">
    <w:abstractNumId w:val="2"/>
  </w:num>
  <w:num w:numId="9" w16cid:durableId="481311648">
    <w:abstractNumId w:val="6"/>
  </w:num>
  <w:num w:numId="10" w16cid:durableId="1451434058">
    <w:abstractNumId w:val="7"/>
  </w:num>
  <w:num w:numId="11" w16cid:durableId="1029837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BB"/>
    <w:rsid w:val="000B36F9"/>
    <w:rsid w:val="000C4A75"/>
    <w:rsid w:val="00110138"/>
    <w:rsid w:val="00123264"/>
    <w:rsid w:val="00157B8B"/>
    <w:rsid w:val="00184B7A"/>
    <w:rsid w:val="001A651D"/>
    <w:rsid w:val="001B6E52"/>
    <w:rsid w:val="00206A1B"/>
    <w:rsid w:val="00231222"/>
    <w:rsid w:val="002A1519"/>
    <w:rsid w:val="002F6317"/>
    <w:rsid w:val="0036385C"/>
    <w:rsid w:val="003730BB"/>
    <w:rsid w:val="00450DDF"/>
    <w:rsid w:val="004711DD"/>
    <w:rsid w:val="004B109A"/>
    <w:rsid w:val="004F55D7"/>
    <w:rsid w:val="00603441"/>
    <w:rsid w:val="006175CC"/>
    <w:rsid w:val="00734FF8"/>
    <w:rsid w:val="00764FFE"/>
    <w:rsid w:val="007E77FF"/>
    <w:rsid w:val="00831211"/>
    <w:rsid w:val="0084298B"/>
    <w:rsid w:val="00881741"/>
    <w:rsid w:val="008B07AF"/>
    <w:rsid w:val="008C0DB4"/>
    <w:rsid w:val="008D2D04"/>
    <w:rsid w:val="00904752"/>
    <w:rsid w:val="00976F5C"/>
    <w:rsid w:val="009931DF"/>
    <w:rsid w:val="009F3DB6"/>
    <w:rsid w:val="00A82649"/>
    <w:rsid w:val="00A84D13"/>
    <w:rsid w:val="00AE1B34"/>
    <w:rsid w:val="00B01256"/>
    <w:rsid w:val="00BD75F1"/>
    <w:rsid w:val="00BF5609"/>
    <w:rsid w:val="00C913B1"/>
    <w:rsid w:val="00CC0E0A"/>
    <w:rsid w:val="00CD6862"/>
    <w:rsid w:val="00D653F5"/>
    <w:rsid w:val="00D75A29"/>
    <w:rsid w:val="00D92A5B"/>
    <w:rsid w:val="00DA0219"/>
    <w:rsid w:val="00E0651A"/>
    <w:rsid w:val="00E47E60"/>
    <w:rsid w:val="00E71BC4"/>
    <w:rsid w:val="00EB61E4"/>
    <w:rsid w:val="00EE189A"/>
    <w:rsid w:val="00EE4E18"/>
    <w:rsid w:val="00F64091"/>
    <w:rsid w:val="00F953C1"/>
    <w:rsid w:val="00FD7449"/>
    <w:rsid w:val="00FE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A8F24F4"/>
  <w15:docId w15:val="{763C708D-74C4-4A03-B574-B5CA2BA4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60"/>
  </w:style>
  <w:style w:type="paragraph" w:styleId="Heading2">
    <w:name w:val="heading 2"/>
    <w:basedOn w:val="Normal"/>
    <w:next w:val="Normal"/>
    <w:link w:val="Heading2Char"/>
    <w:uiPriority w:val="9"/>
    <w:semiHidden/>
    <w:unhideWhenUsed/>
    <w:qFormat/>
    <w:rsid w:val="004B10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0BB"/>
  </w:style>
  <w:style w:type="paragraph" w:styleId="Footer">
    <w:name w:val="footer"/>
    <w:basedOn w:val="Normal"/>
    <w:link w:val="FooterChar"/>
    <w:uiPriority w:val="99"/>
    <w:unhideWhenUsed/>
    <w:rsid w:val="00373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0BB"/>
  </w:style>
  <w:style w:type="paragraph" w:styleId="BalloonText">
    <w:name w:val="Balloon Text"/>
    <w:basedOn w:val="Normal"/>
    <w:link w:val="BalloonTextChar"/>
    <w:uiPriority w:val="99"/>
    <w:semiHidden/>
    <w:unhideWhenUsed/>
    <w:rsid w:val="00373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BB"/>
    <w:rPr>
      <w:rFonts w:ascii="Tahoma" w:hAnsi="Tahoma" w:cs="Tahoma"/>
      <w:sz w:val="16"/>
      <w:szCs w:val="16"/>
    </w:rPr>
  </w:style>
  <w:style w:type="table" w:styleId="TableGrid">
    <w:name w:val="Table Grid"/>
    <w:basedOn w:val="TableNormal"/>
    <w:uiPriority w:val="59"/>
    <w:rsid w:val="00E4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E60"/>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semiHidden/>
    <w:rsid w:val="004B109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4298B"/>
    <w:pPr>
      <w:ind w:left="720"/>
      <w:contextualSpacing/>
    </w:pPr>
  </w:style>
  <w:style w:type="character" w:styleId="Hyperlink">
    <w:name w:val="Hyperlink"/>
    <w:basedOn w:val="DefaultParagraphFont"/>
    <w:uiPriority w:val="99"/>
    <w:unhideWhenUsed/>
    <w:rsid w:val="00D92A5B"/>
    <w:rPr>
      <w:color w:val="0000FF" w:themeColor="hyperlink"/>
      <w:u w:val="single"/>
    </w:rPr>
  </w:style>
  <w:style w:type="character" w:styleId="UnresolvedMention">
    <w:name w:val="Unresolved Mention"/>
    <w:basedOn w:val="DefaultParagraphFont"/>
    <w:uiPriority w:val="99"/>
    <w:semiHidden/>
    <w:unhideWhenUsed/>
    <w:rsid w:val="00D92A5B"/>
    <w:rPr>
      <w:color w:val="605E5C"/>
      <w:shd w:val="clear" w:color="auto" w:fill="E1DFDD"/>
    </w:rPr>
  </w:style>
  <w:style w:type="character" w:styleId="FollowedHyperlink">
    <w:name w:val="FollowedHyperlink"/>
    <w:basedOn w:val="DefaultParagraphFont"/>
    <w:uiPriority w:val="99"/>
    <w:semiHidden/>
    <w:unhideWhenUsed/>
    <w:rsid w:val="00D92A5B"/>
    <w:rPr>
      <w:color w:val="800080" w:themeColor="followedHyperlink"/>
      <w:u w:val="single"/>
    </w:rPr>
  </w:style>
  <w:style w:type="character" w:styleId="CommentReference">
    <w:name w:val="annotation reference"/>
    <w:basedOn w:val="DefaultParagraphFont"/>
    <w:uiPriority w:val="99"/>
    <w:semiHidden/>
    <w:unhideWhenUsed/>
    <w:rsid w:val="00D92A5B"/>
    <w:rPr>
      <w:sz w:val="16"/>
      <w:szCs w:val="16"/>
    </w:rPr>
  </w:style>
  <w:style w:type="paragraph" w:styleId="CommentText">
    <w:name w:val="annotation text"/>
    <w:basedOn w:val="Normal"/>
    <w:link w:val="CommentTextChar"/>
    <w:uiPriority w:val="99"/>
    <w:semiHidden/>
    <w:unhideWhenUsed/>
    <w:rsid w:val="00D92A5B"/>
    <w:pPr>
      <w:spacing w:line="240" w:lineRule="auto"/>
    </w:pPr>
    <w:rPr>
      <w:sz w:val="20"/>
      <w:szCs w:val="20"/>
    </w:rPr>
  </w:style>
  <w:style w:type="character" w:customStyle="1" w:styleId="CommentTextChar">
    <w:name w:val="Comment Text Char"/>
    <w:basedOn w:val="DefaultParagraphFont"/>
    <w:link w:val="CommentText"/>
    <w:uiPriority w:val="99"/>
    <w:semiHidden/>
    <w:rsid w:val="00D92A5B"/>
    <w:rPr>
      <w:sz w:val="20"/>
      <w:szCs w:val="20"/>
    </w:rPr>
  </w:style>
  <w:style w:type="paragraph" w:styleId="CommentSubject">
    <w:name w:val="annotation subject"/>
    <w:basedOn w:val="CommentText"/>
    <w:next w:val="CommentText"/>
    <w:link w:val="CommentSubjectChar"/>
    <w:uiPriority w:val="99"/>
    <w:semiHidden/>
    <w:unhideWhenUsed/>
    <w:rsid w:val="00D92A5B"/>
    <w:rPr>
      <w:b/>
      <w:bCs/>
    </w:rPr>
  </w:style>
  <w:style w:type="character" w:customStyle="1" w:styleId="CommentSubjectChar">
    <w:name w:val="Comment Subject Char"/>
    <w:basedOn w:val="CommentTextChar"/>
    <w:link w:val="CommentSubject"/>
    <w:uiPriority w:val="99"/>
    <w:semiHidden/>
    <w:rsid w:val="00D92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2227">
      <w:bodyDiv w:val="1"/>
      <w:marLeft w:val="0"/>
      <w:marRight w:val="0"/>
      <w:marTop w:val="0"/>
      <w:marBottom w:val="0"/>
      <w:divBdr>
        <w:top w:val="none" w:sz="0" w:space="0" w:color="auto"/>
        <w:left w:val="none" w:sz="0" w:space="0" w:color="auto"/>
        <w:bottom w:val="none" w:sz="0" w:space="0" w:color="auto"/>
        <w:right w:val="none" w:sz="0" w:space="0" w:color="auto"/>
      </w:divBdr>
    </w:div>
    <w:div w:id="530803585">
      <w:bodyDiv w:val="1"/>
      <w:marLeft w:val="0"/>
      <w:marRight w:val="0"/>
      <w:marTop w:val="0"/>
      <w:marBottom w:val="0"/>
      <w:divBdr>
        <w:top w:val="none" w:sz="0" w:space="0" w:color="auto"/>
        <w:left w:val="none" w:sz="0" w:space="0" w:color="auto"/>
        <w:bottom w:val="none" w:sz="0" w:space="0" w:color="auto"/>
        <w:right w:val="none" w:sz="0" w:space="0" w:color="auto"/>
      </w:divBdr>
    </w:div>
    <w:div w:id="6083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uk/search?source=hp&amp;ei=fVo3YM2GGdCIlwT3rarwBw&amp;iflsig=AINFCbYAAAAAYDdojZU0L9VCoW9-AagS0gp8vuAEpnNu&amp;q=Public+Health+England+Guidance+on+investigating+cases%2C+clusters+and+outbreaks+of+Legionnaires+disease+&amp;oq=Public+Health+England+Guidance+on+investigating+cases%2C+clusters+and+outbreaks+of+Legionnaires+disease+&amp;gs_lcp=Cgdnd3Mtd2l6EANQ6RRY6RRgzh1oAHAAeACAAQCIAQCSAQCYAQCgAQKgAQGqAQdnd3Mtd2l6&amp;sclient=gws-wiz&amp;ved=0ahUKEwiNuZCEyoTvAhVQxIUKHfeWCn4Q4dUDCAk&amp;uact=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EE9E-FA71-4FF1-B172-E7C01E50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Craig</dc:creator>
  <cp:lastModifiedBy>Joanne Woods</cp:lastModifiedBy>
  <cp:revision>2</cp:revision>
  <cp:lastPrinted>2018-03-02T11:26:00Z</cp:lastPrinted>
  <dcterms:created xsi:type="dcterms:W3CDTF">2024-06-19T07:13:00Z</dcterms:created>
  <dcterms:modified xsi:type="dcterms:W3CDTF">2024-06-19T07:13:00Z</dcterms:modified>
</cp:coreProperties>
</file>