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F2E4" w14:textId="77777777" w:rsidR="0005140A" w:rsidRPr="00E422F1" w:rsidRDefault="0005140A" w:rsidP="00E422F1">
      <w:pPr>
        <w:pStyle w:val="Title"/>
      </w:pPr>
    </w:p>
    <w:p w14:paraId="78EBFE2D" w14:textId="77777777" w:rsidR="000333D5" w:rsidRDefault="000333D5"/>
    <w:p w14:paraId="1082ED2D" w14:textId="77777777" w:rsidR="000333D5" w:rsidRDefault="000333D5"/>
    <w:p w14:paraId="09D18F53" w14:textId="77777777" w:rsidR="000333D5" w:rsidRDefault="000333D5" w:rsidP="000333D5">
      <w:pPr>
        <w:pStyle w:val="ListNumber"/>
        <w:numPr>
          <w:ilvl w:val="0"/>
          <w:numId w:val="0"/>
        </w:numPr>
        <w:tabs>
          <w:tab w:val="num" w:pos="1440"/>
        </w:tabs>
        <w:ind w:left="1440" w:hanging="540"/>
        <w:jc w:val="center"/>
        <w:rPr>
          <w:b/>
        </w:rPr>
      </w:pPr>
    </w:p>
    <w:p w14:paraId="47740A91" w14:textId="77777777" w:rsidR="00F47D75" w:rsidRPr="003148B3" w:rsidRDefault="00F47D75" w:rsidP="000333D5">
      <w:pPr>
        <w:pStyle w:val="ListNumber"/>
        <w:numPr>
          <w:ilvl w:val="0"/>
          <w:numId w:val="0"/>
        </w:numPr>
        <w:tabs>
          <w:tab w:val="num" w:pos="1440"/>
        </w:tabs>
        <w:ind w:left="1440" w:hanging="540"/>
        <w:jc w:val="center"/>
        <w:rPr>
          <w:rFonts w:cs="Arial"/>
          <w:b/>
          <w:szCs w:val="24"/>
        </w:rPr>
      </w:pPr>
    </w:p>
    <w:p w14:paraId="49C624FB" w14:textId="7C557BB1" w:rsidR="000333D5" w:rsidRPr="003148B3" w:rsidRDefault="000333D5" w:rsidP="000333D5">
      <w:pPr>
        <w:pStyle w:val="ListNumber"/>
        <w:numPr>
          <w:ilvl w:val="0"/>
          <w:numId w:val="0"/>
        </w:numPr>
        <w:tabs>
          <w:tab w:val="num" w:pos="1440"/>
        </w:tabs>
        <w:ind w:left="1440" w:hanging="540"/>
        <w:jc w:val="center"/>
        <w:rPr>
          <w:rFonts w:cs="Arial"/>
          <w:b/>
          <w:szCs w:val="24"/>
        </w:rPr>
      </w:pPr>
      <w:r w:rsidRPr="003148B3">
        <w:rPr>
          <w:rFonts w:cs="Arial"/>
          <w:b/>
          <w:szCs w:val="24"/>
        </w:rPr>
        <w:t xml:space="preserve">Gender Pay Gap Data as </w:t>
      </w:r>
      <w:r w:rsidR="00B40C6A" w:rsidRPr="003148B3">
        <w:rPr>
          <w:rFonts w:cs="Arial"/>
          <w:b/>
          <w:szCs w:val="24"/>
        </w:rPr>
        <w:t>of</w:t>
      </w:r>
      <w:r w:rsidRPr="003148B3">
        <w:rPr>
          <w:rFonts w:cs="Arial"/>
          <w:b/>
          <w:szCs w:val="24"/>
        </w:rPr>
        <w:t xml:space="preserve"> 31</w:t>
      </w:r>
      <w:r w:rsidRPr="003148B3">
        <w:rPr>
          <w:rFonts w:cs="Arial"/>
          <w:b/>
          <w:szCs w:val="24"/>
          <w:vertAlign w:val="superscript"/>
        </w:rPr>
        <w:t>st</w:t>
      </w:r>
      <w:r w:rsidRPr="003148B3">
        <w:rPr>
          <w:rFonts w:cs="Arial"/>
          <w:b/>
          <w:szCs w:val="24"/>
        </w:rPr>
        <w:t xml:space="preserve"> March 20</w:t>
      </w:r>
      <w:r w:rsidR="003D7C19" w:rsidRPr="003148B3">
        <w:rPr>
          <w:rFonts w:cs="Arial"/>
          <w:b/>
          <w:szCs w:val="24"/>
        </w:rPr>
        <w:t>2</w:t>
      </w:r>
      <w:r w:rsidR="00C507EA" w:rsidRPr="003148B3">
        <w:rPr>
          <w:rFonts w:cs="Arial"/>
          <w:b/>
          <w:szCs w:val="24"/>
        </w:rPr>
        <w:t>3</w:t>
      </w:r>
    </w:p>
    <w:p w14:paraId="518595E3" w14:textId="77777777" w:rsidR="000333D5" w:rsidRPr="003148B3" w:rsidRDefault="000333D5" w:rsidP="000333D5">
      <w:pPr>
        <w:pStyle w:val="ListNumber"/>
        <w:numPr>
          <w:ilvl w:val="0"/>
          <w:numId w:val="0"/>
        </w:numPr>
        <w:tabs>
          <w:tab w:val="num" w:pos="1440"/>
        </w:tabs>
        <w:ind w:left="1440" w:hanging="540"/>
        <w:jc w:val="left"/>
        <w:rPr>
          <w:rFonts w:cs="Arial"/>
          <w:szCs w:val="24"/>
        </w:rPr>
      </w:pPr>
    </w:p>
    <w:p w14:paraId="0CD4041A" w14:textId="050684D3" w:rsidR="002D2696" w:rsidRPr="00A7245A" w:rsidRDefault="002D2696" w:rsidP="000333D5">
      <w:pPr>
        <w:pStyle w:val="ListNumber"/>
        <w:numPr>
          <w:ilvl w:val="0"/>
          <w:numId w:val="0"/>
        </w:numPr>
        <w:ind w:left="720"/>
        <w:rPr>
          <w:rFonts w:cs="Arial"/>
          <w:szCs w:val="24"/>
        </w:rPr>
      </w:pPr>
      <w:r w:rsidRPr="003148B3">
        <w:rPr>
          <w:rFonts w:cs="Arial"/>
          <w:szCs w:val="24"/>
        </w:rPr>
        <w:t xml:space="preserve">The Government requires all employers with over 250 employees to report their gender pay gap on an annual basis.  This </w:t>
      </w:r>
      <w:r w:rsidR="00A7245A" w:rsidRPr="003148B3">
        <w:rPr>
          <w:rFonts w:cs="Arial"/>
          <w:szCs w:val="24"/>
        </w:rPr>
        <w:t xml:space="preserve">is the </w:t>
      </w:r>
      <w:r w:rsidR="00C507EA" w:rsidRPr="003148B3">
        <w:rPr>
          <w:rFonts w:cs="Arial"/>
          <w:szCs w:val="24"/>
        </w:rPr>
        <w:t>7</w:t>
      </w:r>
      <w:r w:rsidR="003D7C19" w:rsidRPr="003148B3">
        <w:rPr>
          <w:rFonts w:cs="Arial"/>
          <w:szCs w:val="24"/>
          <w:vertAlign w:val="superscript"/>
        </w:rPr>
        <w:t>th</w:t>
      </w:r>
      <w:r w:rsidR="003D7C19" w:rsidRPr="003148B3">
        <w:rPr>
          <w:rFonts w:cs="Arial"/>
          <w:szCs w:val="24"/>
        </w:rPr>
        <w:t xml:space="preserve"> </w:t>
      </w:r>
      <w:r w:rsidR="00867A30" w:rsidRPr="003148B3">
        <w:rPr>
          <w:rFonts w:cs="Arial"/>
          <w:szCs w:val="24"/>
        </w:rPr>
        <w:t xml:space="preserve">year </w:t>
      </w:r>
      <w:r w:rsidR="00867A30" w:rsidRPr="00A7245A">
        <w:rPr>
          <w:rFonts w:cs="Arial"/>
          <w:szCs w:val="24"/>
        </w:rPr>
        <w:t xml:space="preserve">in which these figures have been published.  </w:t>
      </w:r>
    </w:p>
    <w:p w14:paraId="3CAE1CBB" w14:textId="77777777" w:rsidR="002D2696" w:rsidRDefault="002D2696" w:rsidP="000333D5">
      <w:pPr>
        <w:pStyle w:val="ListNumber"/>
        <w:numPr>
          <w:ilvl w:val="0"/>
          <w:numId w:val="0"/>
        </w:numPr>
        <w:ind w:left="720"/>
        <w:rPr>
          <w:rFonts w:cs="Arial"/>
          <w:szCs w:val="24"/>
        </w:rPr>
      </w:pPr>
    </w:p>
    <w:p w14:paraId="1E89E4E7" w14:textId="0868F321" w:rsidR="00F20B84" w:rsidRDefault="000333D5" w:rsidP="000333D5">
      <w:pPr>
        <w:pStyle w:val="ListNumber"/>
        <w:numPr>
          <w:ilvl w:val="0"/>
          <w:numId w:val="0"/>
        </w:numPr>
        <w:ind w:left="720"/>
        <w:rPr>
          <w:rFonts w:cs="Arial"/>
          <w:szCs w:val="24"/>
        </w:rPr>
      </w:pPr>
      <w:r w:rsidRPr="000333D5">
        <w:rPr>
          <w:rFonts w:cs="Arial"/>
          <w:szCs w:val="24"/>
        </w:rPr>
        <w:t xml:space="preserve">Our </w:t>
      </w:r>
      <w:proofErr w:type="gramStart"/>
      <w:r w:rsidR="00B86CB8">
        <w:rPr>
          <w:rFonts w:cs="Arial"/>
          <w:szCs w:val="24"/>
        </w:rPr>
        <w:t>20</w:t>
      </w:r>
      <w:r w:rsidR="00997C69">
        <w:rPr>
          <w:rFonts w:cs="Arial"/>
          <w:szCs w:val="24"/>
        </w:rPr>
        <w:t xml:space="preserve"> </w:t>
      </w:r>
      <w:r w:rsidR="00B86CB8">
        <w:rPr>
          <w:rFonts w:cs="Arial"/>
          <w:szCs w:val="24"/>
        </w:rPr>
        <w:t>year</w:t>
      </w:r>
      <w:proofErr w:type="gramEnd"/>
      <w:r w:rsidR="00B86CB8">
        <w:rPr>
          <w:rFonts w:cs="Arial"/>
          <w:szCs w:val="24"/>
        </w:rPr>
        <w:t xml:space="preserve"> vision for 2023 – 2043 is to be a place where people live healthy, happy and fulfilled lives.</w:t>
      </w:r>
      <w:r w:rsidR="002518BE">
        <w:rPr>
          <w:rFonts w:cs="Arial"/>
          <w:szCs w:val="24"/>
        </w:rPr>
        <w:t xml:space="preserve"> </w:t>
      </w:r>
      <w:r w:rsidR="00A9383F">
        <w:rPr>
          <w:rFonts w:cs="Arial"/>
          <w:szCs w:val="24"/>
        </w:rPr>
        <w:t xml:space="preserve">‘Our Council’ </w:t>
      </w:r>
      <w:r w:rsidR="00997C69">
        <w:rPr>
          <w:rFonts w:cs="Arial"/>
          <w:szCs w:val="24"/>
        </w:rPr>
        <w:t>C</w:t>
      </w:r>
      <w:r w:rsidR="00A9383F">
        <w:rPr>
          <w:rFonts w:cs="Arial"/>
          <w:szCs w:val="24"/>
        </w:rPr>
        <w:t xml:space="preserve">hange </w:t>
      </w:r>
      <w:r w:rsidR="00997C69">
        <w:rPr>
          <w:rFonts w:cs="Arial"/>
          <w:szCs w:val="24"/>
        </w:rPr>
        <w:t>P</w:t>
      </w:r>
      <w:r w:rsidR="00A9383F">
        <w:rPr>
          <w:rFonts w:cs="Arial"/>
          <w:szCs w:val="24"/>
        </w:rPr>
        <w:t>rogramme</w:t>
      </w:r>
      <w:r w:rsidR="002518BE">
        <w:rPr>
          <w:rFonts w:cs="Arial"/>
          <w:szCs w:val="24"/>
        </w:rPr>
        <w:t>’</w:t>
      </w:r>
      <w:r w:rsidR="00A9383F">
        <w:rPr>
          <w:rFonts w:cs="Arial"/>
          <w:szCs w:val="24"/>
        </w:rPr>
        <w:t xml:space="preserve"> </w:t>
      </w:r>
      <w:r w:rsidR="00163776">
        <w:rPr>
          <w:rFonts w:cs="Arial"/>
          <w:szCs w:val="24"/>
        </w:rPr>
        <w:t xml:space="preserve">is </w:t>
      </w:r>
      <w:r w:rsidR="00A9383F">
        <w:rPr>
          <w:rFonts w:cs="Arial"/>
          <w:szCs w:val="24"/>
        </w:rPr>
        <w:t>ensur</w:t>
      </w:r>
      <w:r w:rsidR="00793FAF">
        <w:rPr>
          <w:rFonts w:cs="Arial"/>
          <w:szCs w:val="24"/>
        </w:rPr>
        <w:t>ing</w:t>
      </w:r>
      <w:r w:rsidR="00A9383F">
        <w:rPr>
          <w:rFonts w:cs="Arial"/>
          <w:szCs w:val="24"/>
        </w:rPr>
        <w:t xml:space="preserve"> we are a modern and inclusive </w:t>
      </w:r>
      <w:r w:rsidR="00065773">
        <w:rPr>
          <w:rFonts w:cs="Arial"/>
          <w:szCs w:val="24"/>
        </w:rPr>
        <w:t xml:space="preserve">employer </w:t>
      </w:r>
      <w:r w:rsidR="00A9383F">
        <w:rPr>
          <w:rFonts w:cs="Arial"/>
          <w:szCs w:val="24"/>
        </w:rPr>
        <w:t xml:space="preserve">which includes </w:t>
      </w:r>
      <w:r w:rsidR="00A9383F" w:rsidRPr="00C34DB4">
        <w:rPr>
          <w:rFonts w:cs="Arial"/>
          <w:szCs w:val="24"/>
        </w:rPr>
        <w:t>future proofing the organisation</w:t>
      </w:r>
      <w:r w:rsidR="00A9383F" w:rsidRPr="00FD07E2">
        <w:rPr>
          <w:rFonts w:cs="Arial"/>
          <w:szCs w:val="24"/>
        </w:rPr>
        <w:t xml:space="preserve"> and facilitating culture change through leadership development, learning, support, and wellbeing offers for all employees</w:t>
      </w:r>
      <w:r w:rsidR="00997C69">
        <w:rPr>
          <w:rFonts w:cs="Arial"/>
          <w:szCs w:val="24"/>
        </w:rPr>
        <w:t>.</w:t>
      </w:r>
      <w:r w:rsidR="00A9383F" w:rsidRPr="00C34DB4">
        <w:rPr>
          <w:rFonts w:cs="Arial"/>
          <w:szCs w:val="24"/>
        </w:rPr>
        <w:t xml:space="preserve">  We will ensure the refreshed Council </w:t>
      </w:r>
      <w:r w:rsidR="00793FAF">
        <w:rPr>
          <w:rFonts w:cs="Arial"/>
          <w:szCs w:val="24"/>
        </w:rPr>
        <w:t>v</w:t>
      </w:r>
      <w:r w:rsidR="00A9383F" w:rsidRPr="00C34DB4">
        <w:rPr>
          <w:rFonts w:cs="Arial"/>
          <w:szCs w:val="24"/>
        </w:rPr>
        <w:t xml:space="preserve">alues and behaviours underpin everything we do so that we are a transparent and open </w:t>
      </w:r>
      <w:r w:rsidR="00997C69">
        <w:rPr>
          <w:rFonts w:cs="Arial"/>
          <w:szCs w:val="24"/>
        </w:rPr>
        <w:t>C</w:t>
      </w:r>
      <w:r w:rsidR="00A9383F" w:rsidRPr="00C34DB4">
        <w:rPr>
          <w:rFonts w:cs="Arial"/>
          <w:szCs w:val="24"/>
        </w:rPr>
        <w:t xml:space="preserve">ouncil. Our people are our most </w:t>
      </w:r>
      <w:proofErr w:type="gramStart"/>
      <w:r w:rsidR="00A9383F" w:rsidRPr="00C34DB4">
        <w:rPr>
          <w:rFonts w:cs="Arial"/>
          <w:szCs w:val="24"/>
        </w:rPr>
        <w:t>valuable asset</w:t>
      </w:r>
      <w:proofErr w:type="gramEnd"/>
      <w:r w:rsidR="00A9383F" w:rsidRPr="00C34DB4">
        <w:rPr>
          <w:rFonts w:cs="Arial"/>
          <w:szCs w:val="24"/>
        </w:rPr>
        <w:t>, and we want to enable them to be committed to doing the very best for residents and communities</w:t>
      </w:r>
      <w:r w:rsidR="00A9383F">
        <w:rPr>
          <w:rFonts w:cs="Arial"/>
          <w:szCs w:val="24"/>
        </w:rPr>
        <w:t>.</w:t>
      </w:r>
    </w:p>
    <w:p w14:paraId="7E91101D" w14:textId="7B69A272" w:rsidR="000333D5" w:rsidRDefault="000333D5" w:rsidP="000333D5">
      <w:pPr>
        <w:pStyle w:val="ListNumber"/>
        <w:numPr>
          <w:ilvl w:val="0"/>
          <w:numId w:val="0"/>
        </w:numPr>
        <w:ind w:left="720"/>
        <w:rPr>
          <w:rFonts w:cs="Arial"/>
          <w:szCs w:val="24"/>
        </w:rPr>
      </w:pPr>
      <w:r w:rsidRPr="000333D5">
        <w:rPr>
          <w:rFonts w:cs="Arial"/>
          <w:szCs w:val="24"/>
        </w:rPr>
        <w:t xml:space="preserve">At the heart of our approach is fair treatment and equal opportunity.  Approximately 70% of the Council’s employees currently live in the Borough and we are committed to </w:t>
      </w:r>
      <w:r w:rsidR="009F2504">
        <w:rPr>
          <w:rFonts w:cs="Arial"/>
          <w:szCs w:val="24"/>
        </w:rPr>
        <w:t>improving</w:t>
      </w:r>
      <w:r w:rsidR="009F2504" w:rsidRPr="000333D5">
        <w:rPr>
          <w:rFonts w:cs="Arial"/>
          <w:szCs w:val="24"/>
        </w:rPr>
        <w:t xml:space="preserve"> </w:t>
      </w:r>
      <w:r w:rsidRPr="000333D5">
        <w:rPr>
          <w:rFonts w:cs="Arial"/>
          <w:szCs w:val="24"/>
        </w:rPr>
        <w:t>the gender pay gap within our organisation.</w:t>
      </w:r>
    </w:p>
    <w:p w14:paraId="1E24351A" w14:textId="77777777" w:rsidR="006E0689" w:rsidRDefault="006E0689" w:rsidP="000333D5">
      <w:pPr>
        <w:pStyle w:val="ListNumber"/>
        <w:numPr>
          <w:ilvl w:val="0"/>
          <w:numId w:val="0"/>
        </w:numPr>
        <w:ind w:left="720"/>
        <w:rPr>
          <w:rFonts w:cs="Arial"/>
          <w:szCs w:val="24"/>
        </w:rPr>
      </w:pPr>
    </w:p>
    <w:p w14:paraId="5BB1523A" w14:textId="77777777" w:rsidR="006E0689" w:rsidRDefault="006E0689" w:rsidP="00F20214">
      <w:pPr>
        <w:pStyle w:val="ListNumber"/>
        <w:numPr>
          <w:ilvl w:val="0"/>
          <w:numId w:val="0"/>
        </w:numPr>
        <w:rPr>
          <w:rFonts w:cs="Arial"/>
          <w:szCs w:val="24"/>
        </w:rPr>
      </w:pPr>
    </w:p>
    <w:p w14:paraId="3CAC60E6" w14:textId="77777777" w:rsidR="006E0689" w:rsidRDefault="006E0689" w:rsidP="000333D5">
      <w:pPr>
        <w:pStyle w:val="ListNumber"/>
        <w:numPr>
          <w:ilvl w:val="0"/>
          <w:numId w:val="0"/>
        </w:numPr>
        <w:ind w:left="720"/>
        <w:rPr>
          <w:rFonts w:cs="Arial"/>
          <w:szCs w:val="24"/>
        </w:rPr>
      </w:pPr>
      <w:r>
        <w:rPr>
          <w:rFonts w:cs="Arial"/>
          <w:noProof/>
          <w:szCs w:val="24"/>
          <w:lang w:eastAsia="en-GB"/>
        </w:rPr>
        <mc:AlternateContent>
          <mc:Choice Requires="wps">
            <w:drawing>
              <wp:anchor distT="0" distB="0" distL="114300" distR="114300" simplePos="0" relativeHeight="251661312" behindDoc="0" locked="0" layoutInCell="1" allowOverlap="1" wp14:anchorId="550CD1A7" wp14:editId="67D3CC9B">
                <wp:simplePos x="0" y="0"/>
                <wp:positionH relativeFrom="column">
                  <wp:posOffset>400050</wp:posOffset>
                </wp:positionH>
                <wp:positionV relativeFrom="paragraph">
                  <wp:posOffset>11430</wp:posOffset>
                </wp:positionV>
                <wp:extent cx="8524875" cy="657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852487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6340CA" w14:textId="77777777" w:rsidR="006E0689" w:rsidRPr="000333D5" w:rsidRDefault="006E0689" w:rsidP="006E0689">
                            <w:pPr>
                              <w:pStyle w:val="ListNumber"/>
                              <w:numPr>
                                <w:ilvl w:val="0"/>
                                <w:numId w:val="0"/>
                              </w:numPr>
                              <w:shd w:val="clear" w:color="auto" w:fill="D9D9D9" w:themeFill="background1" w:themeFillShade="D9"/>
                              <w:jc w:val="left"/>
                              <w:rPr>
                                <w:rFonts w:cs="Arial"/>
                                <w:szCs w:val="24"/>
                              </w:rPr>
                            </w:pPr>
                            <w:r>
                              <w:rPr>
                                <w:rFonts w:cs="Arial"/>
                                <w:szCs w:val="24"/>
                              </w:rPr>
                              <w:t>The Council is an equal pay employer.  This report does not refer to work of equal value.  Our pay structure is subject to transparent and robust job evaluation processes using the recommended Gauge System.</w:t>
                            </w:r>
                          </w:p>
                          <w:p w14:paraId="5AB96A3C" w14:textId="77777777" w:rsidR="006E0689" w:rsidRDefault="006E0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0CD1A7" id="_x0000_t202" coordsize="21600,21600" o:spt="202" path="m,l,21600r21600,l21600,xe">
                <v:stroke joinstyle="miter"/>
                <v:path gradientshapeok="t" o:connecttype="rect"/>
              </v:shapetype>
              <v:shape id="Text Box 1" o:spid="_x0000_s1026" type="#_x0000_t202" style="position:absolute;left:0;text-align:left;margin-left:31.5pt;margin-top:.9pt;width:671.25pt;height:5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" fillcolor="white [3201]" strokeweight=".5pt">
                <v:textbox>
                  <w:txbxContent>
                    <w:p w14:paraId="606340CA" w14:textId="77777777" w:rsidR="006E0689" w:rsidRPr="000333D5" w:rsidRDefault="006E0689" w:rsidP="006E0689">
                      <w:pPr>
                        <w:pStyle w:val="ListNumber"/>
                        <w:numPr>
                          <w:ilvl w:val="0"/>
                          <w:numId w:val="0"/>
                        </w:numPr>
                        <w:shd w:val="clear" w:color="auto" w:fill="D9D9D9" w:themeFill="background1" w:themeFillShade="D9"/>
                        <w:jc w:val="left"/>
                        <w:rPr>
                          <w:rFonts w:cs="Arial"/>
                          <w:szCs w:val="24"/>
                        </w:rPr>
                      </w:pPr>
                      <w:r>
                        <w:rPr>
                          <w:rFonts w:cs="Arial"/>
                          <w:szCs w:val="24"/>
                        </w:rPr>
                        <w:t>The Council is an equal pay employer.  This report does not refer to work of equal value.  Our pay structure is subject to transparent and robust job evaluation processes using the recommended Gauge System.</w:t>
                      </w:r>
                    </w:p>
                    <w:p w14:paraId="5AB96A3C" w14:textId="77777777" w:rsidR="006E0689" w:rsidRDefault="006E0689"/>
                  </w:txbxContent>
                </v:textbox>
              </v:shape>
            </w:pict>
          </mc:Fallback>
        </mc:AlternateContent>
      </w:r>
    </w:p>
    <w:p w14:paraId="3C0E2BA0" w14:textId="77777777" w:rsidR="006E0689" w:rsidRDefault="006E0689" w:rsidP="000333D5">
      <w:pPr>
        <w:pStyle w:val="ListNumber"/>
        <w:numPr>
          <w:ilvl w:val="0"/>
          <w:numId w:val="0"/>
        </w:numPr>
        <w:ind w:left="720"/>
        <w:rPr>
          <w:rFonts w:cs="Arial"/>
          <w:szCs w:val="24"/>
        </w:rPr>
      </w:pPr>
    </w:p>
    <w:p w14:paraId="06AC6B53" w14:textId="77777777" w:rsidR="000333D5" w:rsidRPr="000333D5" w:rsidRDefault="000333D5" w:rsidP="000333D5">
      <w:pPr>
        <w:pStyle w:val="ListNumber"/>
        <w:numPr>
          <w:ilvl w:val="0"/>
          <w:numId w:val="0"/>
        </w:numPr>
        <w:ind w:left="720"/>
        <w:rPr>
          <w:rFonts w:cs="Arial"/>
          <w:szCs w:val="24"/>
        </w:rPr>
      </w:pPr>
    </w:p>
    <w:p w14:paraId="1F9E0C99" w14:textId="77777777" w:rsidR="006E0689" w:rsidRPr="003148B3" w:rsidRDefault="006E0689" w:rsidP="000333D5">
      <w:pPr>
        <w:pStyle w:val="ListNumber"/>
        <w:numPr>
          <w:ilvl w:val="0"/>
          <w:numId w:val="0"/>
        </w:numPr>
        <w:ind w:left="720"/>
        <w:rPr>
          <w:rFonts w:cs="Arial"/>
          <w:szCs w:val="24"/>
        </w:rPr>
      </w:pPr>
    </w:p>
    <w:p w14:paraId="0D55FAF7" w14:textId="7A886F11" w:rsidR="000333D5" w:rsidRPr="003148B3" w:rsidRDefault="000333D5" w:rsidP="000333D5">
      <w:pPr>
        <w:pStyle w:val="ListNumber"/>
        <w:numPr>
          <w:ilvl w:val="0"/>
          <w:numId w:val="0"/>
        </w:numPr>
        <w:ind w:left="720"/>
        <w:rPr>
          <w:rFonts w:cs="Arial"/>
          <w:szCs w:val="24"/>
        </w:rPr>
      </w:pPr>
      <w:r w:rsidRPr="003148B3">
        <w:rPr>
          <w:rFonts w:cs="Arial"/>
          <w:szCs w:val="24"/>
        </w:rPr>
        <w:t>The Council collected data on 31</w:t>
      </w:r>
      <w:r w:rsidRPr="003148B3">
        <w:rPr>
          <w:rFonts w:cs="Arial"/>
          <w:szCs w:val="24"/>
          <w:vertAlign w:val="superscript"/>
        </w:rPr>
        <w:t>st</w:t>
      </w:r>
      <w:r w:rsidRPr="003148B3">
        <w:rPr>
          <w:rFonts w:cs="Arial"/>
          <w:szCs w:val="24"/>
        </w:rPr>
        <w:t xml:space="preserve"> March 20</w:t>
      </w:r>
      <w:r w:rsidR="003D7C19" w:rsidRPr="003148B3">
        <w:rPr>
          <w:rFonts w:cs="Arial"/>
          <w:szCs w:val="24"/>
        </w:rPr>
        <w:t>2</w:t>
      </w:r>
      <w:r w:rsidR="00C507EA" w:rsidRPr="003148B3">
        <w:rPr>
          <w:rFonts w:cs="Arial"/>
          <w:szCs w:val="24"/>
        </w:rPr>
        <w:t>3</w:t>
      </w:r>
      <w:r w:rsidRPr="003148B3">
        <w:rPr>
          <w:rFonts w:cs="Arial"/>
          <w:szCs w:val="24"/>
        </w:rPr>
        <w:t xml:space="preserve"> at which time our workforce consisted of </w:t>
      </w:r>
      <w:r w:rsidR="00C507EA" w:rsidRPr="003148B3">
        <w:rPr>
          <w:rFonts w:cs="Arial"/>
          <w:szCs w:val="24"/>
        </w:rPr>
        <w:t>2764</w:t>
      </w:r>
      <w:r w:rsidR="0042600E" w:rsidRPr="003148B3">
        <w:rPr>
          <w:rFonts w:cs="Arial"/>
          <w:szCs w:val="24"/>
        </w:rPr>
        <w:t xml:space="preserve"> full pay relevant employees, </w:t>
      </w:r>
      <w:bookmarkStart w:id="0" w:name="_Hlk157430781"/>
      <w:r w:rsidR="00411FC5" w:rsidRPr="003148B3">
        <w:rPr>
          <w:rFonts w:cs="Arial"/>
          <w:szCs w:val="24"/>
        </w:rPr>
        <w:t>7</w:t>
      </w:r>
      <w:r w:rsidR="00C507EA" w:rsidRPr="003148B3">
        <w:rPr>
          <w:rFonts w:cs="Arial"/>
          <w:szCs w:val="24"/>
        </w:rPr>
        <w:t>3</w:t>
      </w:r>
      <w:r w:rsidR="00411FC5" w:rsidRPr="003148B3">
        <w:rPr>
          <w:rFonts w:cs="Arial"/>
          <w:szCs w:val="24"/>
        </w:rPr>
        <w:t>7</w:t>
      </w:r>
      <w:r w:rsidRPr="003148B3">
        <w:rPr>
          <w:rFonts w:cs="Arial"/>
          <w:szCs w:val="24"/>
        </w:rPr>
        <w:t xml:space="preserve"> men and </w:t>
      </w:r>
      <w:r w:rsidR="00C507EA" w:rsidRPr="003148B3">
        <w:rPr>
          <w:rFonts w:cs="Arial"/>
          <w:szCs w:val="24"/>
        </w:rPr>
        <w:t>2027</w:t>
      </w:r>
      <w:r w:rsidR="0042600E" w:rsidRPr="003148B3">
        <w:rPr>
          <w:rFonts w:cs="Arial"/>
          <w:szCs w:val="24"/>
        </w:rPr>
        <w:t xml:space="preserve"> wome</w:t>
      </w:r>
      <w:r w:rsidRPr="003148B3">
        <w:rPr>
          <w:rFonts w:cs="Arial"/>
          <w:szCs w:val="24"/>
        </w:rPr>
        <w:t>n (2</w:t>
      </w:r>
      <w:r w:rsidR="008E3379" w:rsidRPr="003148B3">
        <w:rPr>
          <w:rFonts w:cs="Arial"/>
          <w:szCs w:val="24"/>
        </w:rPr>
        <w:t>7</w:t>
      </w:r>
      <w:r w:rsidRPr="003148B3">
        <w:rPr>
          <w:rFonts w:cs="Arial"/>
          <w:szCs w:val="24"/>
        </w:rPr>
        <w:t>% / 7</w:t>
      </w:r>
      <w:r w:rsidR="008E3379" w:rsidRPr="003148B3">
        <w:rPr>
          <w:rFonts w:cs="Arial"/>
          <w:szCs w:val="24"/>
        </w:rPr>
        <w:t>3</w:t>
      </w:r>
      <w:r w:rsidRPr="003148B3">
        <w:rPr>
          <w:rFonts w:cs="Arial"/>
          <w:szCs w:val="24"/>
        </w:rPr>
        <w:t>% respectively</w:t>
      </w:r>
      <w:bookmarkEnd w:id="0"/>
      <w:r w:rsidRPr="003148B3">
        <w:rPr>
          <w:rFonts w:cs="Arial"/>
          <w:szCs w:val="24"/>
        </w:rPr>
        <w:t xml:space="preserve">).  </w:t>
      </w:r>
      <w:r w:rsidR="000E4F99" w:rsidRPr="003148B3">
        <w:rPr>
          <w:rFonts w:cs="Arial"/>
          <w:szCs w:val="24"/>
        </w:rPr>
        <w:t xml:space="preserve"> This data does not include </w:t>
      </w:r>
      <w:r w:rsidR="00BF6773" w:rsidRPr="003148B3">
        <w:rPr>
          <w:rFonts w:cs="Arial"/>
          <w:szCs w:val="24"/>
        </w:rPr>
        <w:t>school-based</w:t>
      </w:r>
      <w:r w:rsidR="000E4F99" w:rsidRPr="003148B3">
        <w:rPr>
          <w:rFonts w:cs="Arial"/>
          <w:szCs w:val="24"/>
        </w:rPr>
        <w:t xml:space="preserve"> employees.</w:t>
      </w:r>
    </w:p>
    <w:p w14:paraId="36897DBE" w14:textId="77777777" w:rsidR="006E0689" w:rsidRPr="003148B3" w:rsidRDefault="006E0689" w:rsidP="000333D5">
      <w:pPr>
        <w:pStyle w:val="ListNumber"/>
        <w:numPr>
          <w:ilvl w:val="0"/>
          <w:numId w:val="0"/>
        </w:numPr>
        <w:ind w:left="720"/>
        <w:rPr>
          <w:rFonts w:cs="Arial"/>
          <w:szCs w:val="24"/>
        </w:rPr>
      </w:pPr>
    </w:p>
    <w:p w14:paraId="53A9BBB6" w14:textId="756B2E68" w:rsidR="006E0689" w:rsidRPr="003148B3" w:rsidRDefault="006E0689" w:rsidP="000333D5">
      <w:pPr>
        <w:pStyle w:val="ListNumber"/>
        <w:numPr>
          <w:ilvl w:val="0"/>
          <w:numId w:val="0"/>
        </w:numPr>
        <w:ind w:left="720"/>
        <w:rPr>
          <w:rFonts w:cs="Arial"/>
          <w:b/>
          <w:szCs w:val="24"/>
        </w:rPr>
      </w:pPr>
      <w:r w:rsidRPr="003148B3">
        <w:rPr>
          <w:rFonts w:cs="Arial"/>
          <w:b/>
          <w:szCs w:val="24"/>
        </w:rPr>
        <w:t xml:space="preserve">Gender Pay Gap Data </w:t>
      </w:r>
      <w:r w:rsidR="00AA1001" w:rsidRPr="003148B3">
        <w:rPr>
          <w:rFonts w:cs="Arial"/>
          <w:b/>
          <w:szCs w:val="24"/>
        </w:rPr>
        <w:t>on</w:t>
      </w:r>
      <w:r w:rsidRPr="003148B3">
        <w:rPr>
          <w:rFonts w:cs="Arial"/>
          <w:b/>
          <w:szCs w:val="24"/>
        </w:rPr>
        <w:t xml:space="preserve"> 31</w:t>
      </w:r>
      <w:r w:rsidRPr="003148B3">
        <w:rPr>
          <w:rFonts w:cs="Arial"/>
          <w:b/>
          <w:szCs w:val="24"/>
          <w:vertAlign w:val="superscript"/>
        </w:rPr>
        <w:t>st</w:t>
      </w:r>
      <w:r w:rsidR="00A7245A" w:rsidRPr="003148B3">
        <w:rPr>
          <w:rFonts w:cs="Arial"/>
          <w:b/>
          <w:szCs w:val="24"/>
        </w:rPr>
        <w:t xml:space="preserve"> March </w:t>
      </w:r>
      <w:r w:rsidR="00C507EA" w:rsidRPr="003148B3">
        <w:rPr>
          <w:rFonts w:cs="Arial"/>
          <w:b/>
          <w:szCs w:val="24"/>
        </w:rPr>
        <w:t>2023</w:t>
      </w:r>
    </w:p>
    <w:p w14:paraId="31931F38" w14:textId="77777777" w:rsidR="006E0689" w:rsidRPr="003148B3" w:rsidRDefault="006E0689" w:rsidP="000333D5">
      <w:pPr>
        <w:pStyle w:val="ListNumber"/>
        <w:numPr>
          <w:ilvl w:val="0"/>
          <w:numId w:val="0"/>
        </w:numPr>
        <w:ind w:left="720"/>
        <w:rPr>
          <w:rFonts w:cs="Arial"/>
          <w:szCs w:val="24"/>
        </w:rPr>
      </w:pPr>
    </w:p>
    <w:p w14:paraId="7421629C" w14:textId="1C440541" w:rsidR="009F2504" w:rsidRPr="003148B3" w:rsidRDefault="000333D5" w:rsidP="000333D5">
      <w:pPr>
        <w:spacing w:line="360" w:lineRule="auto"/>
        <w:ind w:left="720"/>
        <w:rPr>
          <w:rFonts w:cs="Arial"/>
          <w:sz w:val="24"/>
          <w:szCs w:val="24"/>
        </w:rPr>
      </w:pPr>
      <w:r w:rsidRPr="003148B3">
        <w:rPr>
          <w:rFonts w:cs="Arial"/>
          <w:sz w:val="24"/>
          <w:szCs w:val="24"/>
        </w:rPr>
        <w:t xml:space="preserve">The figures in the table below show that the Council has a mean gender pay gap of </w:t>
      </w:r>
      <w:r w:rsidR="00A7245A" w:rsidRPr="003148B3">
        <w:rPr>
          <w:rFonts w:cs="Arial"/>
          <w:sz w:val="24"/>
          <w:szCs w:val="24"/>
        </w:rPr>
        <w:t>1</w:t>
      </w:r>
      <w:r w:rsidR="00C507EA" w:rsidRPr="003148B3">
        <w:rPr>
          <w:rFonts w:cs="Arial"/>
          <w:sz w:val="24"/>
          <w:szCs w:val="24"/>
        </w:rPr>
        <w:t>3</w:t>
      </w:r>
      <w:r w:rsidR="00A7245A" w:rsidRPr="003148B3">
        <w:rPr>
          <w:rFonts w:cs="Arial"/>
          <w:sz w:val="24"/>
          <w:szCs w:val="24"/>
        </w:rPr>
        <w:t>.</w:t>
      </w:r>
      <w:r w:rsidR="00411FC5" w:rsidRPr="003148B3">
        <w:rPr>
          <w:rFonts w:cs="Arial"/>
          <w:sz w:val="24"/>
          <w:szCs w:val="24"/>
        </w:rPr>
        <w:t>2</w:t>
      </w:r>
      <w:r w:rsidRPr="003148B3">
        <w:rPr>
          <w:rFonts w:cs="Arial"/>
          <w:sz w:val="24"/>
          <w:szCs w:val="24"/>
        </w:rPr>
        <w:t>%</w:t>
      </w:r>
      <w:r w:rsidR="00E16134" w:rsidRPr="003148B3">
        <w:rPr>
          <w:rFonts w:cs="Arial"/>
          <w:sz w:val="24"/>
          <w:szCs w:val="24"/>
        </w:rPr>
        <w:t xml:space="preserve"> </w:t>
      </w:r>
      <w:r w:rsidRPr="003148B3">
        <w:rPr>
          <w:rFonts w:cs="Arial"/>
          <w:sz w:val="24"/>
          <w:szCs w:val="24"/>
        </w:rPr>
        <w:t>which is the difference between average hourly rate of pay of male and female full pay relevant employees.</w:t>
      </w:r>
      <w:r w:rsidR="00E16134" w:rsidRPr="003148B3">
        <w:rPr>
          <w:rFonts w:cs="Arial"/>
          <w:sz w:val="24"/>
          <w:szCs w:val="24"/>
        </w:rPr>
        <w:t xml:space="preserve">  This has </w:t>
      </w:r>
      <w:r w:rsidR="00411FC5" w:rsidRPr="003148B3">
        <w:rPr>
          <w:rFonts w:cs="Arial"/>
          <w:sz w:val="24"/>
          <w:szCs w:val="24"/>
        </w:rPr>
        <w:t>de</w:t>
      </w:r>
      <w:r w:rsidR="00E16134" w:rsidRPr="003148B3">
        <w:rPr>
          <w:rFonts w:cs="Arial"/>
          <w:sz w:val="24"/>
          <w:szCs w:val="24"/>
        </w:rPr>
        <w:t xml:space="preserve">creased from </w:t>
      </w:r>
      <w:r w:rsidR="003D7C19" w:rsidRPr="003148B3">
        <w:rPr>
          <w:rFonts w:cs="Arial"/>
          <w:sz w:val="24"/>
          <w:szCs w:val="24"/>
        </w:rPr>
        <w:t>16.</w:t>
      </w:r>
      <w:r w:rsidR="00C507EA" w:rsidRPr="003148B3">
        <w:rPr>
          <w:rFonts w:cs="Arial"/>
          <w:sz w:val="24"/>
          <w:szCs w:val="24"/>
        </w:rPr>
        <w:t>2</w:t>
      </w:r>
      <w:r w:rsidR="00E16134" w:rsidRPr="003148B3">
        <w:rPr>
          <w:rFonts w:cs="Arial"/>
          <w:sz w:val="24"/>
          <w:szCs w:val="24"/>
        </w:rPr>
        <w:t>% in March 20</w:t>
      </w:r>
      <w:r w:rsidR="008E3379" w:rsidRPr="003148B3">
        <w:rPr>
          <w:rFonts w:cs="Arial"/>
          <w:sz w:val="24"/>
          <w:szCs w:val="24"/>
        </w:rPr>
        <w:t>2</w:t>
      </w:r>
      <w:r w:rsidR="00C507EA" w:rsidRPr="003148B3">
        <w:rPr>
          <w:rFonts w:cs="Arial"/>
          <w:sz w:val="24"/>
          <w:szCs w:val="24"/>
        </w:rPr>
        <w:t>2</w:t>
      </w:r>
      <w:r w:rsidR="00E16134" w:rsidRPr="003148B3">
        <w:rPr>
          <w:rFonts w:cs="Arial"/>
          <w:sz w:val="24"/>
          <w:szCs w:val="24"/>
        </w:rPr>
        <w:t>.</w:t>
      </w:r>
      <w:r w:rsidRPr="003148B3">
        <w:rPr>
          <w:rFonts w:cs="Arial"/>
          <w:sz w:val="24"/>
          <w:szCs w:val="24"/>
        </w:rPr>
        <w:t xml:space="preserve">  </w:t>
      </w:r>
    </w:p>
    <w:p w14:paraId="3FD0EE83" w14:textId="6A7D8360" w:rsidR="004E2897" w:rsidRPr="003148B3" w:rsidRDefault="000333D5" w:rsidP="000333D5">
      <w:pPr>
        <w:spacing w:line="360" w:lineRule="auto"/>
        <w:ind w:left="720"/>
        <w:rPr>
          <w:rFonts w:cs="Arial"/>
          <w:sz w:val="24"/>
          <w:szCs w:val="24"/>
        </w:rPr>
      </w:pPr>
      <w:r w:rsidRPr="003148B3">
        <w:rPr>
          <w:rFonts w:cs="Arial"/>
          <w:sz w:val="24"/>
          <w:szCs w:val="24"/>
        </w:rPr>
        <w:t xml:space="preserve">The median gender pay gap is the difference between the median hour rate of male and female full pay relevant employees and is </w:t>
      </w:r>
      <w:r w:rsidR="00411FC5" w:rsidRPr="003148B3">
        <w:rPr>
          <w:rFonts w:cs="Arial"/>
          <w:sz w:val="24"/>
          <w:szCs w:val="24"/>
        </w:rPr>
        <w:t>1</w:t>
      </w:r>
      <w:r w:rsidR="00C507EA" w:rsidRPr="003148B3">
        <w:rPr>
          <w:rFonts w:cs="Arial"/>
          <w:sz w:val="24"/>
          <w:szCs w:val="24"/>
        </w:rPr>
        <w:t>6.8</w:t>
      </w:r>
      <w:r w:rsidRPr="003148B3">
        <w:rPr>
          <w:rFonts w:cs="Arial"/>
          <w:sz w:val="24"/>
          <w:szCs w:val="24"/>
        </w:rPr>
        <w:t>%</w:t>
      </w:r>
      <w:r w:rsidR="00A7245A" w:rsidRPr="003148B3">
        <w:rPr>
          <w:rFonts w:cs="Arial"/>
          <w:sz w:val="24"/>
          <w:szCs w:val="24"/>
        </w:rPr>
        <w:t xml:space="preserve">, </w:t>
      </w:r>
      <w:r w:rsidR="00997C69" w:rsidRPr="003148B3">
        <w:rPr>
          <w:rFonts w:cs="Arial"/>
          <w:sz w:val="24"/>
          <w:szCs w:val="24"/>
        </w:rPr>
        <w:t xml:space="preserve">which </w:t>
      </w:r>
      <w:r w:rsidR="00A7245A" w:rsidRPr="003148B3">
        <w:rPr>
          <w:rFonts w:cs="Arial"/>
          <w:sz w:val="24"/>
          <w:szCs w:val="24"/>
        </w:rPr>
        <w:t xml:space="preserve">is a </w:t>
      </w:r>
      <w:r w:rsidR="00C507EA" w:rsidRPr="003148B3">
        <w:rPr>
          <w:rFonts w:cs="Arial"/>
          <w:sz w:val="24"/>
          <w:szCs w:val="24"/>
        </w:rPr>
        <w:t>decrease</w:t>
      </w:r>
      <w:r w:rsidR="00E16134" w:rsidRPr="003148B3">
        <w:rPr>
          <w:rFonts w:cs="Arial"/>
          <w:sz w:val="24"/>
          <w:szCs w:val="24"/>
        </w:rPr>
        <w:t xml:space="preserve"> from </w:t>
      </w:r>
      <w:r w:rsidR="00A7245A" w:rsidRPr="003148B3">
        <w:rPr>
          <w:rFonts w:cs="Arial"/>
          <w:sz w:val="24"/>
          <w:szCs w:val="24"/>
        </w:rPr>
        <w:t>1</w:t>
      </w:r>
      <w:r w:rsidR="00C507EA" w:rsidRPr="003148B3">
        <w:rPr>
          <w:rFonts w:cs="Arial"/>
          <w:sz w:val="24"/>
          <w:szCs w:val="24"/>
        </w:rPr>
        <w:t>8</w:t>
      </w:r>
      <w:r w:rsidR="00A7245A" w:rsidRPr="003148B3">
        <w:rPr>
          <w:rFonts w:cs="Arial"/>
          <w:sz w:val="24"/>
          <w:szCs w:val="24"/>
        </w:rPr>
        <w:t>.</w:t>
      </w:r>
      <w:r w:rsidR="00C507EA" w:rsidRPr="003148B3">
        <w:rPr>
          <w:rFonts w:cs="Arial"/>
          <w:sz w:val="24"/>
          <w:szCs w:val="24"/>
        </w:rPr>
        <w:t>0</w:t>
      </w:r>
      <w:r w:rsidR="00E16134" w:rsidRPr="003148B3">
        <w:rPr>
          <w:rFonts w:cs="Arial"/>
          <w:sz w:val="24"/>
          <w:szCs w:val="24"/>
        </w:rPr>
        <w:t xml:space="preserve">% </w:t>
      </w:r>
      <w:r w:rsidR="00A7245A" w:rsidRPr="003148B3">
        <w:rPr>
          <w:rFonts w:cs="Arial"/>
          <w:sz w:val="24"/>
          <w:szCs w:val="24"/>
        </w:rPr>
        <w:t xml:space="preserve">in </w:t>
      </w:r>
      <w:r w:rsidR="00E16134" w:rsidRPr="003148B3">
        <w:rPr>
          <w:rFonts w:cs="Arial"/>
          <w:sz w:val="24"/>
          <w:szCs w:val="24"/>
        </w:rPr>
        <w:t>March 20</w:t>
      </w:r>
      <w:r w:rsidR="008E3379" w:rsidRPr="003148B3">
        <w:rPr>
          <w:rFonts w:cs="Arial"/>
          <w:sz w:val="24"/>
          <w:szCs w:val="24"/>
        </w:rPr>
        <w:t>2</w:t>
      </w:r>
      <w:r w:rsidR="00C507EA" w:rsidRPr="003148B3">
        <w:rPr>
          <w:rFonts w:cs="Arial"/>
          <w:sz w:val="24"/>
          <w:szCs w:val="24"/>
        </w:rPr>
        <w:t>2</w:t>
      </w:r>
      <w:r w:rsidRPr="003148B3">
        <w:rPr>
          <w:rFonts w:cs="Arial"/>
          <w:sz w:val="24"/>
          <w:szCs w:val="24"/>
        </w:rPr>
        <w:t xml:space="preserve">.  </w:t>
      </w:r>
    </w:p>
    <w:p w14:paraId="4AC3E04F" w14:textId="57810705" w:rsidR="006F5331" w:rsidRPr="003148B3" w:rsidRDefault="006F5331" w:rsidP="000333D5">
      <w:pPr>
        <w:spacing w:line="360" w:lineRule="auto"/>
        <w:ind w:left="720"/>
        <w:rPr>
          <w:rFonts w:cs="Arial"/>
          <w:sz w:val="24"/>
          <w:szCs w:val="24"/>
        </w:rPr>
      </w:pPr>
    </w:p>
    <w:p w14:paraId="4EF3C4D4" w14:textId="197237DA" w:rsidR="00B850B5" w:rsidRPr="003148B3" w:rsidRDefault="006F5331" w:rsidP="00EF51D4">
      <w:pPr>
        <w:spacing w:line="360" w:lineRule="auto"/>
        <w:ind w:left="720"/>
        <w:rPr>
          <w:rFonts w:cs="Arial"/>
          <w:sz w:val="24"/>
          <w:szCs w:val="24"/>
        </w:rPr>
      </w:pPr>
      <w:r w:rsidRPr="003148B3">
        <w:rPr>
          <w:rFonts w:cs="Arial"/>
          <w:sz w:val="24"/>
          <w:szCs w:val="24"/>
        </w:rPr>
        <w:t>The Council</w:t>
      </w:r>
      <w:r w:rsidR="007D7B47" w:rsidRPr="003148B3">
        <w:rPr>
          <w:rFonts w:cs="Arial"/>
          <w:sz w:val="24"/>
          <w:szCs w:val="24"/>
        </w:rPr>
        <w:t xml:space="preserve">’s </w:t>
      </w:r>
      <w:r w:rsidR="00997C69" w:rsidRPr="003148B3">
        <w:rPr>
          <w:rFonts w:cs="Arial"/>
          <w:sz w:val="24"/>
          <w:szCs w:val="24"/>
        </w:rPr>
        <w:t xml:space="preserve">workforce </w:t>
      </w:r>
      <w:r w:rsidR="007D7B47" w:rsidRPr="003148B3">
        <w:rPr>
          <w:rFonts w:cs="Arial"/>
          <w:sz w:val="24"/>
          <w:szCs w:val="24"/>
        </w:rPr>
        <w:t>breakdown is made of up 60% full time employees (30 h</w:t>
      </w:r>
      <w:r w:rsidR="00EF51D4">
        <w:rPr>
          <w:rFonts w:cs="Arial"/>
          <w:sz w:val="24"/>
          <w:szCs w:val="24"/>
        </w:rPr>
        <w:t xml:space="preserve">ours </w:t>
      </w:r>
      <w:r w:rsidR="007D7B47" w:rsidRPr="003148B3">
        <w:rPr>
          <w:rFonts w:cs="Arial"/>
          <w:sz w:val="24"/>
          <w:szCs w:val="24"/>
        </w:rPr>
        <w:t>p</w:t>
      </w:r>
      <w:r w:rsidR="00EF51D4">
        <w:rPr>
          <w:rFonts w:cs="Arial"/>
          <w:sz w:val="24"/>
          <w:szCs w:val="24"/>
        </w:rPr>
        <w:t xml:space="preserve">er </w:t>
      </w:r>
      <w:r w:rsidR="007D7B47" w:rsidRPr="003148B3">
        <w:rPr>
          <w:rFonts w:cs="Arial"/>
          <w:sz w:val="24"/>
          <w:szCs w:val="24"/>
        </w:rPr>
        <w:t>w</w:t>
      </w:r>
      <w:r w:rsidR="00EF51D4">
        <w:rPr>
          <w:rFonts w:cs="Arial"/>
          <w:sz w:val="24"/>
          <w:szCs w:val="24"/>
        </w:rPr>
        <w:t>eek</w:t>
      </w:r>
      <w:r w:rsidR="007D7B47" w:rsidRPr="003148B3">
        <w:rPr>
          <w:rFonts w:cs="Arial"/>
          <w:sz w:val="24"/>
          <w:szCs w:val="24"/>
        </w:rPr>
        <w:t xml:space="preserve"> or more) and 40% </w:t>
      </w:r>
      <w:r w:rsidRPr="003148B3">
        <w:rPr>
          <w:rFonts w:cs="Arial"/>
          <w:sz w:val="24"/>
          <w:szCs w:val="24"/>
        </w:rPr>
        <w:t>part time employees</w:t>
      </w:r>
      <w:r w:rsidR="007D7B47" w:rsidRPr="003148B3">
        <w:rPr>
          <w:rFonts w:cs="Arial"/>
          <w:sz w:val="24"/>
          <w:szCs w:val="24"/>
        </w:rPr>
        <w:t xml:space="preserve">.  </w:t>
      </w:r>
      <w:r w:rsidR="00231572" w:rsidRPr="003148B3">
        <w:rPr>
          <w:rFonts w:cs="Arial"/>
          <w:sz w:val="24"/>
          <w:szCs w:val="24"/>
        </w:rPr>
        <w:t>There are 1</w:t>
      </w:r>
      <w:r w:rsidR="00415EEB" w:rsidRPr="003148B3">
        <w:rPr>
          <w:rFonts w:cs="Arial"/>
          <w:sz w:val="24"/>
          <w:szCs w:val="24"/>
        </w:rPr>
        <w:t>104</w:t>
      </w:r>
      <w:r w:rsidR="00231572" w:rsidRPr="003148B3">
        <w:rPr>
          <w:rFonts w:cs="Arial"/>
          <w:sz w:val="24"/>
          <w:szCs w:val="24"/>
        </w:rPr>
        <w:t xml:space="preserve"> employees who work part time (less than 30 h</w:t>
      </w:r>
      <w:r w:rsidR="00EF51D4">
        <w:rPr>
          <w:rFonts w:cs="Arial"/>
          <w:sz w:val="24"/>
          <w:szCs w:val="24"/>
        </w:rPr>
        <w:t>ours per week</w:t>
      </w:r>
      <w:r w:rsidR="00231572" w:rsidRPr="003148B3">
        <w:rPr>
          <w:rFonts w:cs="Arial"/>
          <w:sz w:val="24"/>
          <w:szCs w:val="24"/>
        </w:rPr>
        <w:t>)</w:t>
      </w:r>
      <w:r w:rsidR="00A77C40" w:rsidRPr="003148B3">
        <w:rPr>
          <w:rFonts w:cs="Arial"/>
          <w:sz w:val="24"/>
          <w:szCs w:val="24"/>
        </w:rPr>
        <w:t xml:space="preserve"> and 8</w:t>
      </w:r>
      <w:r w:rsidR="00415EEB" w:rsidRPr="003148B3">
        <w:rPr>
          <w:rFonts w:cs="Arial"/>
          <w:sz w:val="24"/>
          <w:szCs w:val="24"/>
        </w:rPr>
        <w:t>6</w:t>
      </w:r>
      <w:r w:rsidR="00A77C40" w:rsidRPr="003148B3">
        <w:rPr>
          <w:rFonts w:cs="Arial"/>
          <w:sz w:val="24"/>
          <w:szCs w:val="24"/>
        </w:rPr>
        <w:t xml:space="preserve">% of </w:t>
      </w:r>
      <w:r w:rsidR="00231572" w:rsidRPr="003148B3">
        <w:rPr>
          <w:rFonts w:cs="Arial"/>
          <w:sz w:val="24"/>
          <w:szCs w:val="24"/>
        </w:rPr>
        <w:t>these employ</w:t>
      </w:r>
      <w:r w:rsidR="00A77C40" w:rsidRPr="003148B3">
        <w:rPr>
          <w:rFonts w:cs="Arial"/>
          <w:sz w:val="24"/>
          <w:szCs w:val="24"/>
        </w:rPr>
        <w:t>ees are female</w:t>
      </w:r>
      <w:r w:rsidRPr="003148B3">
        <w:rPr>
          <w:rFonts w:cs="Arial"/>
          <w:sz w:val="24"/>
          <w:szCs w:val="24"/>
        </w:rPr>
        <w:t xml:space="preserve">.  If the data is analysed to compare full time and part time employees separately the mean and median figures are shown </w:t>
      </w:r>
      <w:proofErr w:type="gramStart"/>
      <w:r w:rsidRPr="003148B3">
        <w:rPr>
          <w:rFonts w:cs="Arial"/>
          <w:sz w:val="24"/>
          <w:szCs w:val="24"/>
        </w:rPr>
        <w:t>below:-</w:t>
      </w:r>
      <w:proofErr w:type="gramEnd"/>
    </w:p>
    <w:p w14:paraId="7F9E6437" w14:textId="7A77849E" w:rsidR="006F5331" w:rsidRPr="003148B3" w:rsidRDefault="006F5331" w:rsidP="000333D5">
      <w:pPr>
        <w:spacing w:line="360" w:lineRule="auto"/>
        <w:ind w:left="720"/>
        <w:rPr>
          <w:rFonts w:cs="Arial"/>
          <w:sz w:val="24"/>
          <w:szCs w:val="24"/>
        </w:rPr>
      </w:pPr>
    </w:p>
    <w:tbl>
      <w:tblPr>
        <w:tblStyle w:val="TableGrid"/>
        <w:tblW w:w="0" w:type="auto"/>
        <w:tblInd w:w="720" w:type="dxa"/>
        <w:tblLook w:val="04A0" w:firstRow="1" w:lastRow="0" w:firstColumn="1" w:lastColumn="0" w:noHBand="0" w:noVBand="1"/>
      </w:tblPr>
      <w:tblGrid>
        <w:gridCol w:w="3306"/>
        <w:gridCol w:w="3307"/>
        <w:gridCol w:w="3307"/>
        <w:gridCol w:w="3308"/>
      </w:tblGrid>
      <w:tr w:rsidR="003148B3" w:rsidRPr="003148B3" w14:paraId="74501F90" w14:textId="77777777" w:rsidTr="00A77C40">
        <w:tc>
          <w:tcPr>
            <w:tcW w:w="3306" w:type="dxa"/>
            <w:shd w:val="clear" w:color="auto" w:fill="D9D9D9" w:themeFill="background1" w:themeFillShade="D9"/>
          </w:tcPr>
          <w:p w14:paraId="14F53F11" w14:textId="77777777" w:rsidR="006F5331" w:rsidRPr="003148B3" w:rsidRDefault="006F5331" w:rsidP="000333D5">
            <w:pPr>
              <w:spacing w:line="360" w:lineRule="auto"/>
              <w:rPr>
                <w:rFonts w:cs="Arial"/>
                <w:sz w:val="24"/>
                <w:szCs w:val="24"/>
              </w:rPr>
            </w:pPr>
          </w:p>
        </w:tc>
        <w:tc>
          <w:tcPr>
            <w:tcW w:w="3307" w:type="dxa"/>
            <w:shd w:val="clear" w:color="auto" w:fill="D9D9D9" w:themeFill="background1" w:themeFillShade="D9"/>
          </w:tcPr>
          <w:p w14:paraId="6948FD85" w14:textId="65204ABF" w:rsidR="006F5331" w:rsidRPr="003148B3" w:rsidRDefault="006F5331" w:rsidP="000333D5">
            <w:pPr>
              <w:spacing w:line="360" w:lineRule="auto"/>
              <w:rPr>
                <w:rFonts w:cs="Arial"/>
                <w:sz w:val="24"/>
                <w:szCs w:val="24"/>
              </w:rPr>
            </w:pPr>
            <w:r w:rsidRPr="003148B3">
              <w:rPr>
                <w:rFonts w:cs="Arial"/>
                <w:sz w:val="24"/>
                <w:szCs w:val="24"/>
              </w:rPr>
              <w:t>All employees</w:t>
            </w:r>
          </w:p>
        </w:tc>
        <w:tc>
          <w:tcPr>
            <w:tcW w:w="3307" w:type="dxa"/>
            <w:shd w:val="clear" w:color="auto" w:fill="D9D9D9" w:themeFill="background1" w:themeFillShade="D9"/>
          </w:tcPr>
          <w:p w14:paraId="1F813157" w14:textId="59E31377" w:rsidR="006F5331" w:rsidRPr="003148B3" w:rsidRDefault="006F5331" w:rsidP="000333D5">
            <w:pPr>
              <w:spacing w:line="360" w:lineRule="auto"/>
              <w:rPr>
                <w:rFonts w:cs="Arial"/>
                <w:sz w:val="24"/>
                <w:szCs w:val="24"/>
              </w:rPr>
            </w:pPr>
            <w:r w:rsidRPr="003148B3">
              <w:rPr>
                <w:rFonts w:cs="Arial"/>
                <w:sz w:val="24"/>
                <w:szCs w:val="24"/>
              </w:rPr>
              <w:t>Full time employees</w:t>
            </w:r>
          </w:p>
        </w:tc>
        <w:tc>
          <w:tcPr>
            <w:tcW w:w="3308" w:type="dxa"/>
            <w:shd w:val="clear" w:color="auto" w:fill="D9D9D9" w:themeFill="background1" w:themeFillShade="D9"/>
          </w:tcPr>
          <w:p w14:paraId="3A4E98FE" w14:textId="506DB7FE" w:rsidR="006F5331" w:rsidRPr="003148B3" w:rsidRDefault="006F5331" w:rsidP="000333D5">
            <w:pPr>
              <w:spacing w:line="360" w:lineRule="auto"/>
              <w:rPr>
                <w:rFonts w:cs="Arial"/>
                <w:sz w:val="24"/>
                <w:szCs w:val="24"/>
              </w:rPr>
            </w:pPr>
            <w:r w:rsidRPr="003148B3">
              <w:rPr>
                <w:rFonts w:cs="Arial"/>
                <w:sz w:val="24"/>
                <w:szCs w:val="24"/>
              </w:rPr>
              <w:t>Part time employees</w:t>
            </w:r>
          </w:p>
        </w:tc>
      </w:tr>
      <w:tr w:rsidR="003148B3" w:rsidRPr="003148B3" w14:paraId="7C3D38D3" w14:textId="77777777" w:rsidTr="00A77C40">
        <w:tc>
          <w:tcPr>
            <w:tcW w:w="3306" w:type="dxa"/>
            <w:shd w:val="clear" w:color="auto" w:fill="D9D9D9" w:themeFill="background1" w:themeFillShade="D9"/>
          </w:tcPr>
          <w:p w14:paraId="40D7C89B" w14:textId="2D64FEB2" w:rsidR="006F5331" w:rsidRPr="003148B3" w:rsidRDefault="006F5331" w:rsidP="000333D5">
            <w:pPr>
              <w:spacing w:line="360" w:lineRule="auto"/>
              <w:rPr>
                <w:rFonts w:cs="Arial"/>
                <w:sz w:val="24"/>
                <w:szCs w:val="24"/>
              </w:rPr>
            </w:pPr>
            <w:r w:rsidRPr="003148B3">
              <w:rPr>
                <w:rFonts w:cs="Arial"/>
                <w:sz w:val="24"/>
                <w:szCs w:val="24"/>
              </w:rPr>
              <w:t>Mean</w:t>
            </w:r>
          </w:p>
        </w:tc>
        <w:tc>
          <w:tcPr>
            <w:tcW w:w="3307" w:type="dxa"/>
          </w:tcPr>
          <w:p w14:paraId="27BF8F4B" w14:textId="22D474D2" w:rsidR="006F5331" w:rsidRPr="003148B3" w:rsidRDefault="00415EEB" w:rsidP="000333D5">
            <w:pPr>
              <w:spacing w:line="360" w:lineRule="auto"/>
              <w:rPr>
                <w:rFonts w:cs="Arial"/>
                <w:sz w:val="24"/>
                <w:szCs w:val="24"/>
              </w:rPr>
            </w:pPr>
            <w:r w:rsidRPr="003148B3">
              <w:rPr>
                <w:rFonts w:cs="Arial"/>
                <w:sz w:val="24"/>
                <w:szCs w:val="24"/>
              </w:rPr>
              <w:t>13</w:t>
            </w:r>
            <w:r w:rsidR="006F5331" w:rsidRPr="003148B3">
              <w:rPr>
                <w:rFonts w:cs="Arial"/>
                <w:sz w:val="24"/>
                <w:szCs w:val="24"/>
              </w:rPr>
              <w:t>.</w:t>
            </w:r>
            <w:r w:rsidR="00FC6D81" w:rsidRPr="003148B3">
              <w:rPr>
                <w:rFonts w:cs="Arial"/>
                <w:sz w:val="24"/>
                <w:szCs w:val="24"/>
              </w:rPr>
              <w:t>2</w:t>
            </w:r>
            <w:r w:rsidR="006F5331" w:rsidRPr="003148B3">
              <w:rPr>
                <w:rFonts w:cs="Arial"/>
                <w:sz w:val="24"/>
                <w:szCs w:val="24"/>
              </w:rPr>
              <w:t>%</w:t>
            </w:r>
          </w:p>
        </w:tc>
        <w:tc>
          <w:tcPr>
            <w:tcW w:w="3307" w:type="dxa"/>
          </w:tcPr>
          <w:p w14:paraId="3137AE5D" w14:textId="68747483" w:rsidR="006F5331" w:rsidRPr="003148B3" w:rsidRDefault="00415EEB" w:rsidP="000333D5">
            <w:pPr>
              <w:spacing w:line="360" w:lineRule="auto"/>
              <w:rPr>
                <w:rFonts w:cs="Arial"/>
                <w:sz w:val="24"/>
                <w:szCs w:val="24"/>
              </w:rPr>
            </w:pPr>
            <w:r w:rsidRPr="003148B3">
              <w:rPr>
                <w:rFonts w:cs="Arial"/>
                <w:sz w:val="24"/>
                <w:szCs w:val="24"/>
              </w:rPr>
              <w:t>5.9</w:t>
            </w:r>
            <w:r w:rsidR="006F5331" w:rsidRPr="003148B3">
              <w:rPr>
                <w:rFonts w:cs="Arial"/>
                <w:sz w:val="24"/>
                <w:szCs w:val="24"/>
              </w:rPr>
              <w:t>%</w:t>
            </w:r>
          </w:p>
        </w:tc>
        <w:tc>
          <w:tcPr>
            <w:tcW w:w="3308" w:type="dxa"/>
          </w:tcPr>
          <w:p w14:paraId="4028E746" w14:textId="5495E389" w:rsidR="006F5331" w:rsidRPr="003148B3" w:rsidRDefault="00415EEB" w:rsidP="000333D5">
            <w:pPr>
              <w:spacing w:line="360" w:lineRule="auto"/>
              <w:rPr>
                <w:rFonts w:cs="Arial"/>
                <w:sz w:val="24"/>
                <w:szCs w:val="24"/>
              </w:rPr>
            </w:pPr>
            <w:r w:rsidRPr="003148B3">
              <w:rPr>
                <w:rFonts w:cs="Arial"/>
                <w:sz w:val="24"/>
                <w:szCs w:val="24"/>
              </w:rPr>
              <w:t>9.6</w:t>
            </w:r>
            <w:r w:rsidR="006F5331" w:rsidRPr="003148B3">
              <w:rPr>
                <w:rFonts w:cs="Arial"/>
                <w:sz w:val="24"/>
                <w:szCs w:val="24"/>
              </w:rPr>
              <w:t>%</w:t>
            </w:r>
          </w:p>
        </w:tc>
      </w:tr>
      <w:tr w:rsidR="003148B3" w:rsidRPr="003148B3" w14:paraId="0AC5229D" w14:textId="77777777" w:rsidTr="00A77C40">
        <w:tc>
          <w:tcPr>
            <w:tcW w:w="3306" w:type="dxa"/>
            <w:shd w:val="clear" w:color="auto" w:fill="D9D9D9" w:themeFill="background1" w:themeFillShade="D9"/>
          </w:tcPr>
          <w:p w14:paraId="5EA01993" w14:textId="543A1AAC" w:rsidR="006F5331" w:rsidRPr="003148B3" w:rsidRDefault="006F5331" w:rsidP="000333D5">
            <w:pPr>
              <w:spacing w:line="360" w:lineRule="auto"/>
              <w:rPr>
                <w:rFonts w:cs="Arial"/>
                <w:sz w:val="24"/>
                <w:szCs w:val="24"/>
              </w:rPr>
            </w:pPr>
            <w:r w:rsidRPr="003148B3">
              <w:rPr>
                <w:rFonts w:cs="Arial"/>
                <w:sz w:val="24"/>
                <w:szCs w:val="24"/>
              </w:rPr>
              <w:t>Median</w:t>
            </w:r>
          </w:p>
        </w:tc>
        <w:tc>
          <w:tcPr>
            <w:tcW w:w="3307" w:type="dxa"/>
          </w:tcPr>
          <w:p w14:paraId="3F0216B0" w14:textId="55F84BF7" w:rsidR="006F5331" w:rsidRPr="003148B3" w:rsidRDefault="006F5331" w:rsidP="000333D5">
            <w:pPr>
              <w:spacing w:line="360" w:lineRule="auto"/>
              <w:rPr>
                <w:rFonts w:cs="Arial"/>
                <w:sz w:val="24"/>
                <w:szCs w:val="24"/>
              </w:rPr>
            </w:pPr>
            <w:r w:rsidRPr="003148B3">
              <w:rPr>
                <w:rFonts w:cs="Arial"/>
                <w:sz w:val="24"/>
                <w:szCs w:val="24"/>
              </w:rPr>
              <w:t>1</w:t>
            </w:r>
            <w:r w:rsidR="00415EEB" w:rsidRPr="003148B3">
              <w:rPr>
                <w:rFonts w:cs="Arial"/>
                <w:sz w:val="24"/>
                <w:szCs w:val="24"/>
              </w:rPr>
              <w:t>6.8</w:t>
            </w:r>
            <w:r w:rsidRPr="003148B3">
              <w:rPr>
                <w:rFonts w:cs="Arial"/>
                <w:sz w:val="24"/>
                <w:szCs w:val="24"/>
              </w:rPr>
              <w:t>%</w:t>
            </w:r>
          </w:p>
        </w:tc>
        <w:tc>
          <w:tcPr>
            <w:tcW w:w="3307" w:type="dxa"/>
          </w:tcPr>
          <w:p w14:paraId="4E2D2232" w14:textId="47288EAE" w:rsidR="006F5331" w:rsidRPr="003148B3" w:rsidRDefault="00415EEB" w:rsidP="000333D5">
            <w:pPr>
              <w:spacing w:line="360" w:lineRule="auto"/>
              <w:rPr>
                <w:rFonts w:cs="Arial"/>
                <w:sz w:val="24"/>
                <w:szCs w:val="24"/>
              </w:rPr>
            </w:pPr>
            <w:r w:rsidRPr="003148B3">
              <w:rPr>
                <w:rFonts w:cs="Arial"/>
                <w:sz w:val="24"/>
                <w:szCs w:val="24"/>
              </w:rPr>
              <w:t>3.0</w:t>
            </w:r>
            <w:r w:rsidR="00A77C40" w:rsidRPr="003148B3">
              <w:rPr>
                <w:rFonts w:cs="Arial"/>
                <w:sz w:val="24"/>
                <w:szCs w:val="24"/>
              </w:rPr>
              <w:t>%</w:t>
            </w:r>
          </w:p>
        </w:tc>
        <w:tc>
          <w:tcPr>
            <w:tcW w:w="3308" w:type="dxa"/>
          </w:tcPr>
          <w:p w14:paraId="3485C436" w14:textId="46E85B23" w:rsidR="006F5331" w:rsidRPr="003148B3" w:rsidRDefault="00415EEB" w:rsidP="000333D5">
            <w:pPr>
              <w:spacing w:line="360" w:lineRule="auto"/>
              <w:rPr>
                <w:rFonts w:cs="Arial"/>
                <w:sz w:val="24"/>
                <w:szCs w:val="24"/>
              </w:rPr>
            </w:pPr>
            <w:r w:rsidRPr="003148B3">
              <w:rPr>
                <w:rFonts w:cs="Arial"/>
                <w:sz w:val="24"/>
                <w:szCs w:val="24"/>
              </w:rPr>
              <w:t>14.1</w:t>
            </w:r>
            <w:r w:rsidR="00A77C40" w:rsidRPr="003148B3">
              <w:rPr>
                <w:rFonts w:cs="Arial"/>
                <w:sz w:val="24"/>
                <w:szCs w:val="24"/>
              </w:rPr>
              <w:t>%</w:t>
            </w:r>
          </w:p>
        </w:tc>
      </w:tr>
    </w:tbl>
    <w:p w14:paraId="56279E4E" w14:textId="77777777" w:rsidR="006F5331" w:rsidRDefault="006F5331" w:rsidP="000333D5">
      <w:pPr>
        <w:spacing w:line="360" w:lineRule="auto"/>
        <w:ind w:left="720"/>
        <w:rPr>
          <w:rFonts w:cs="Arial"/>
          <w:sz w:val="24"/>
          <w:szCs w:val="24"/>
        </w:rPr>
      </w:pPr>
    </w:p>
    <w:p w14:paraId="4D5AEA89" w14:textId="2EBF658D" w:rsidR="004E2897" w:rsidRDefault="004E2897" w:rsidP="00F20214">
      <w:pPr>
        <w:spacing w:line="360" w:lineRule="auto"/>
        <w:rPr>
          <w:rFonts w:cs="Arial"/>
          <w:sz w:val="24"/>
          <w:szCs w:val="24"/>
        </w:rPr>
      </w:pPr>
    </w:p>
    <w:p w14:paraId="33E46688" w14:textId="5E725421" w:rsidR="00AE6DC5" w:rsidRPr="003148B3" w:rsidRDefault="009F2504" w:rsidP="00A77C40">
      <w:pPr>
        <w:spacing w:line="360" w:lineRule="auto"/>
        <w:ind w:left="720"/>
        <w:rPr>
          <w:rFonts w:cs="Arial"/>
          <w:sz w:val="24"/>
          <w:szCs w:val="24"/>
        </w:rPr>
      </w:pPr>
      <w:r w:rsidRPr="003148B3">
        <w:rPr>
          <w:rFonts w:cs="Arial"/>
          <w:sz w:val="24"/>
          <w:szCs w:val="24"/>
        </w:rPr>
        <w:lastRenderedPageBreak/>
        <w:t>In March 20</w:t>
      </w:r>
      <w:r w:rsidR="008E3379" w:rsidRPr="003148B3">
        <w:rPr>
          <w:rFonts w:cs="Arial"/>
          <w:sz w:val="24"/>
          <w:szCs w:val="24"/>
        </w:rPr>
        <w:t>2</w:t>
      </w:r>
      <w:r w:rsidR="00415EEB" w:rsidRPr="003148B3">
        <w:rPr>
          <w:rFonts w:cs="Arial"/>
          <w:sz w:val="24"/>
          <w:szCs w:val="24"/>
        </w:rPr>
        <w:t>2</w:t>
      </w:r>
      <w:r w:rsidRPr="003148B3">
        <w:rPr>
          <w:rFonts w:cs="Arial"/>
          <w:sz w:val="24"/>
          <w:szCs w:val="24"/>
        </w:rPr>
        <w:t xml:space="preserve"> the </w:t>
      </w:r>
      <w:r w:rsidR="004E2897" w:rsidRPr="003148B3">
        <w:rPr>
          <w:rFonts w:cs="Arial"/>
          <w:sz w:val="24"/>
          <w:szCs w:val="24"/>
        </w:rPr>
        <w:t>mean</w:t>
      </w:r>
      <w:r w:rsidRPr="003148B3">
        <w:rPr>
          <w:rFonts w:cs="Arial"/>
          <w:sz w:val="24"/>
          <w:szCs w:val="24"/>
        </w:rPr>
        <w:t xml:space="preserve"> hourly rate for men was £</w:t>
      </w:r>
      <w:r w:rsidR="00FC6D81" w:rsidRPr="003148B3">
        <w:rPr>
          <w:rFonts w:cs="Arial"/>
          <w:sz w:val="24"/>
          <w:szCs w:val="24"/>
        </w:rPr>
        <w:t>16.</w:t>
      </w:r>
      <w:r w:rsidR="00415EEB" w:rsidRPr="003148B3">
        <w:rPr>
          <w:rFonts w:cs="Arial"/>
          <w:sz w:val="24"/>
          <w:szCs w:val="24"/>
        </w:rPr>
        <w:t>65</w:t>
      </w:r>
      <w:r w:rsidRPr="003148B3">
        <w:rPr>
          <w:rFonts w:cs="Arial"/>
          <w:sz w:val="24"/>
          <w:szCs w:val="24"/>
        </w:rPr>
        <w:t xml:space="preserve"> which increased to £</w:t>
      </w:r>
      <w:r w:rsidR="00415EEB" w:rsidRPr="003148B3">
        <w:rPr>
          <w:rFonts w:cs="Arial"/>
          <w:sz w:val="24"/>
          <w:szCs w:val="24"/>
        </w:rPr>
        <w:t>17.92</w:t>
      </w:r>
      <w:r w:rsidRPr="003148B3">
        <w:rPr>
          <w:rFonts w:cs="Arial"/>
          <w:sz w:val="24"/>
          <w:szCs w:val="24"/>
        </w:rPr>
        <w:t xml:space="preserve"> in March 20</w:t>
      </w:r>
      <w:r w:rsidR="003D7C19" w:rsidRPr="003148B3">
        <w:rPr>
          <w:rFonts w:cs="Arial"/>
          <w:sz w:val="24"/>
          <w:szCs w:val="24"/>
        </w:rPr>
        <w:t>2</w:t>
      </w:r>
      <w:r w:rsidR="00F20214">
        <w:rPr>
          <w:rFonts w:cs="Arial"/>
          <w:sz w:val="24"/>
          <w:szCs w:val="24"/>
        </w:rPr>
        <w:t>3</w:t>
      </w:r>
      <w:r w:rsidRPr="003148B3">
        <w:rPr>
          <w:rFonts w:cs="Arial"/>
          <w:sz w:val="24"/>
          <w:szCs w:val="24"/>
        </w:rPr>
        <w:t xml:space="preserve">, an increase of </w:t>
      </w:r>
      <w:r w:rsidR="005A451F" w:rsidRPr="003148B3">
        <w:rPr>
          <w:rFonts w:cs="Arial"/>
          <w:sz w:val="24"/>
          <w:szCs w:val="24"/>
        </w:rPr>
        <w:t>7.6</w:t>
      </w:r>
      <w:r w:rsidRPr="003148B3">
        <w:rPr>
          <w:rFonts w:cs="Arial"/>
          <w:sz w:val="24"/>
          <w:szCs w:val="24"/>
        </w:rPr>
        <w:t xml:space="preserve">%.  The </w:t>
      </w:r>
      <w:r w:rsidR="004E2897" w:rsidRPr="003148B3">
        <w:rPr>
          <w:rFonts w:cs="Arial"/>
          <w:sz w:val="24"/>
          <w:szCs w:val="24"/>
        </w:rPr>
        <w:t xml:space="preserve">mean </w:t>
      </w:r>
      <w:r w:rsidRPr="003148B3">
        <w:rPr>
          <w:rFonts w:cs="Arial"/>
          <w:sz w:val="24"/>
          <w:szCs w:val="24"/>
        </w:rPr>
        <w:t>hourly rate for women increased from £</w:t>
      </w:r>
      <w:r w:rsidR="00F26318" w:rsidRPr="003148B3">
        <w:rPr>
          <w:rFonts w:cs="Arial"/>
          <w:sz w:val="24"/>
          <w:szCs w:val="24"/>
        </w:rPr>
        <w:t>13.</w:t>
      </w:r>
      <w:r w:rsidR="00FC6D81" w:rsidRPr="003148B3">
        <w:rPr>
          <w:rFonts w:cs="Arial"/>
          <w:sz w:val="24"/>
          <w:szCs w:val="24"/>
        </w:rPr>
        <w:t>95</w:t>
      </w:r>
      <w:r w:rsidR="00415EEB" w:rsidRPr="003148B3">
        <w:rPr>
          <w:rFonts w:cs="Arial"/>
          <w:sz w:val="24"/>
          <w:szCs w:val="24"/>
        </w:rPr>
        <w:t xml:space="preserve"> to £15.56</w:t>
      </w:r>
      <w:r w:rsidR="00F26318" w:rsidRPr="003148B3">
        <w:rPr>
          <w:rFonts w:cs="Arial"/>
          <w:sz w:val="24"/>
          <w:szCs w:val="24"/>
        </w:rPr>
        <w:t xml:space="preserve"> </w:t>
      </w:r>
      <w:r w:rsidRPr="003148B3">
        <w:rPr>
          <w:rFonts w:cs="Arial"/>
          <w:sz w:val="24"/>
          <w:szCs w:val="24"/>
        </w:rPr>
        <w:t xml:space="preserve">over the same period which is an increase of </w:t>
      </w:r>
      <w:r w:rsidR="005A451F" w:rsidRPr="003148B3">
        <w:rPr>
          <w:rFonts w:cs="Arial"/>
          <w:sz w:val="24"/>
          <w:szCs w:val="24"/>
        </w:rPr>
        <w:t>11</w:t>
      </w:r>
      <w:r w:rsidR="00231572" w:rsidRPr="003148B3">
        <w:rPr>
          <w:rFonts w:cs="Arial"/>
          <w:sz w:val="24"/>
          <w:szCs w:val="24"/>
        </w:rPr>
        <w:t>.5</w:t>
      </w:r>
      <w:r w:rsidRPr="003148B3">
        <w:rPr>
          <w:rFonts w:cs="Arial"/>
          <w:sz w:val="24"/>
          <w:szCs w:val="24"/>
        </w:rPr>
        <w:t xml:space="preserve">% and this has </w:t>
      </w:r>
      <w:r w:rsidR="004E2897" w:rsidRPr="003148B3">
        <w:rPr>
          <w:rFonts w:cs="Arial"/>
          <w:sz w:val="24"/>
          <w:szCs w:val="24"/>
        </w:rPr>
        <w:t xml:space="preserve">contributed to </w:t>
      </w:r>
      <w:r w:rsidRPr="003148B3">
        <w:rPr>
          <w:rFonts w:cs="Arial"/>
          <w:sz w:val="24"/>
          <w:szCs w:val="24"/>
        </w:rPr>
        <w:t xml:space="preserve">the </w:t>
      </w:r>
      <w:r w:rsidR="00231572" w:rsidRPr="003148B3">
        <w:rPr>
          <w:rFonts w:cs="Arial"/>
          <w:sz w:val="24"/>
          <w:szCs w:val="24"/>
        </w:rPr>
        <w:t>de</w:t>
      </w:r>
      <w:r w:rsidRPr="003148B3">
        <w:rPr>
          <w:rFonts w:cs="Arial"/>
          <w:sz w:val="24"/>
          <w:szCs w:val="24"/>
        </w:rPr>
        <w:t xml:space="preserve">crease in the </w:t>
      </w:r>
      <w:r w:rsidR="004E2897" w:rsidRPr="003148B3">
        <w:rPr>
          <w:rFonts w:cs="Arial"/>
          <w:sz w:val="24"/>
          <w:szCs w:val="24"/>
        </w:rPr>
        <w:t xml:space="preserve">mean </w:t>
      </w:r>
      <w:r w:rsidRPr="003148B3">
        <w:rPr>
          <w:rFonts w:cs="Arial"/>
          <w:sz w:val="24"/>
          <w:szCs w:val="24"/>
        </w:rPr>
        <w:t xml:space="preserve">gender pay gap.  </w:t>
      </w:r>
    </w:p>
    <w:p w14:paraId="5C3E444C" w14:textId="77777777" w:rsidR="00AE6DC5" w:rsidRPr="003148B3" w:rsidRDefault="00AE6DC5" w:rsidP="00AE6DC5">
      <w:pPr>
        <w:spacing w:line="360" w:lineRule="auto"/>
        <w:ind w:left="720"/>
        <w:rPr>
          <w:rFonts w:cs="Arial"/>
          <w:sz w:val="24"/>
          <w:szCs w:val="24"/>
        </w:rPr>
      </w:pPr>
    </w:p>
    <w:p w14:paraId="45DE3473" w14:textId="77777777" w:rsidR="006E0689" w:rsidRPr="003148B3" w:rsidRDefault="006E0689" w:rsidP="00F20214">
      <w:pPr>
        <w:spacing w:line="360" w:lineRule="auto"/>
        <w:ind w:firstLine="720"/>
        <w:rPr>
          <w:rFonts w:cs="Arial"/>
          <w:sz w:val="24"/>
          <w:szCs w:val="24"/>
        </w:rPr>
      </w:pPr>
      <w:r w:rsidRPr="003148B3">
        <w:rPr>
          <w:rFonts w:cs="Arial"/>
          <w:sz w:val="24"/>
          <w:szCs w:val="24"/>
        </w:rPr>
        <w:t>The Council does not pay bonus payments and therefore does not have a gender pay gap in this area.</w:t>
      </w:r>
    </w:p>
    <w:p w14:paraId="788EEDC6" w14:textId="77777777" w:rsidR="000333D5" w:rsidRPr="003148B3" w:rsidRDefault="000333D5" w:rsidP="000333D5">
      <w:pPr>
        <w:ind w:left="720"/>
        <w:rPr>
          <w:rFonts w:cs="Arial"/>
          <w:sz w:val="24"/>
          <w:szCs w:val="24"/>
        </w:rPr>
      </w:pPr>
    </w:p>
    <w:p w14:paraId="2886E2AF" w14:textId="578D36B1" w:rsidR="000333D5" w:rsidRPr="006C7344" w:rsidRDefault="000333D5" w:rsidP="00231572">
      <w:pPr>
        <w:spacing w:line="360" w:lineRule="auto"/>
        <w:ind w:left="720"/>
        <w:rPr>
          <w:rFonts w:cs="Arial"/>
          <w:sz w:val="24"/>
          <w:szCs w:val="24"/>
        </w:rPr>
      </w:pPr>
      <w:r w:rsidRPr="00F20214">
        <w:rPr>
          <w:rFonts w:cs="Arial"/>
          <w:sz w:val="24"/>
          <w:szCs w:val="24"/>
        </w:rPr>
        <w:t>The proportion of men and wom</w:t>
      </w:r>
      <w:r w:rsidR="0042600E" w:rsidRPr="00F20214">
        <w:rPr>
          <w:rFonts w:cs="Arial"/>
          <w:sz w:val="24"/>
          <w:szCs w:val="24"/>
        </w:rPr>
        <w:t>e</w:t>
      </w:r>
      <w:r w:rsidRPr="00F20214">
        <w:rPr>
          <w:rFonts w:cs="Arial"/>
          <w:sz w:val="24"/>
          <w:szCs w:val="24"/>
        </w:rPr>
        <w:t xml:space="preserve">n in each pay quartile is shown below.  </w:t>
      </w:r>
      <w:r w:rsidR="006E0689" w:rsidRPr="00F20214">
        <w:rPr>
          <w:rFonts w:cs="Arial"/>
          <w:sz w:val="24"/>
          <w:szCs w:val="24"/>
        </w:rPr>
        <w:t>5</w:t>
      </w:r>
      <w:r w:rsidR="0091165A" w:rsidRPr="00F20214">
        <w:rPr>
          <w:rFonts w:cs="Arial"/>
          <w:sz w:val="24"/>
          <w:szCs w:val="24"/>
        </w:rPr>
        <w:t>5</w:t>
      </w:r>
      <w:r w:rsidR="006E0689" w:rsidRPr="00F20214">
        <w:rPr>
          <w:rFonts w:cs="Arial"/>
          <w:sz w:val="24"/>
          <w:szCs w:val="24"/>
        </w:rPr>
        <w:t xml:space="preserve">% of </w:t>
      </w:r>
      <w:r w:rsidR="004C7CBB" w:rsidRPr="00F20214">
        <w:rPr>
          <w:rFonts w:cs="Arial"/>
          <w:sz w:val="24"/>
          <w:szCs w:val="24"/>
        </w:rPr>
        <w:t xml:space="preserve">the total number of </w:t>
      </w:r>
      <w:r w:rsidR="006E0689" w:rsidRPr="00F20214">
        <w:rPr>
          <w:rFonts w:cs="Arial"/>
          <w:sz w:val="24"/>
          <w:szCs w:val="24"/>
        </w:rPr>
        <w:t>women (</w:t>
      </w:r>
      <w:r w:rsidR="00E92D84" w:rsidRPr="00F20214">
        <w:rPr>
          <w:rFonts w:cs="Arial"/>
          <w:sz w:val="24"/>
          <w:szCs w:val="24"/>
        </w:rPr>
        <w:t>1106</w:t>
      </w:r>
      <w:r w:rsidR="006E0689" w:rsidRPr="00F20214">
        <w:rPr>
          <w:rFonts w:cs="Arial"/>
          <w:sz w:val="24"/>
          <w:szCs w:val="24"/>
        </w:rPr>
        <w:t xml:space="preserve"> employees) are in the lower and lower middle quartiles compared to 3</w:t>
      </w:r>
      <w:r w:rsidR="00E92D84" w:rsidRPr="00F20214">
        <w:rPr>
          <w:rFonts w:cs="Arial"/>
          <w:sz w:val="24"/>
          <w:szCs w:val="24"/>
        </w:rPr>
        <w:t>7</w:t>
      </w:r>
      <w:r w:rsidR="006E0689" w:rsidRPr="00F20214">
        <w:rPr>
          <w:rFonts w:cs="Arial"/>
          <w:sz w:val="24"/>
          <w:szCs w:val="24"/>
        </w:rPr>
        <w:t>% (</w:t>
      </w:r>
      <w:r w:rsidR="00E92D84" w:rsidRPr="00F20214">
        <w:rPr>
          <w:rFonts w:cs="Arial"/>
          <w:sz w:val="24"/>
          <w:szCs w:val="24"/>
        </w:rPr>
        <w:t>276</w:t>
      </w:r>
      <w:r w:rsidR="006E0689" w:rsidRPr="00F20214">
        <w:rPr>
          <w:rFonts w:cs="Arial"/>
          <w:sz w:val="24"/>
          <w:szCs w:val="24"/>
        </w:rPr>
        <w:t xml:space="preserve"> employees) of men.  4</w:t>
      </w:r>
      <w:r w:rsidR="0091165A" w:rsidRPr="00F20214">
        <w:rPr>
          <w:rFonts w:cs="Arial"/>
          <w:sz w:val="24"/>
          <w:szCs w:val="24"/>
        </w:rPr>
        <w:t>5</w:t>
      </w:r>
      <w:r w:rsidR="006E0689" w:rsidRPr="00F20214">
        <w:rPr>
          <w:rFonts w:cs="Arial"/>
          <w:sz w:val="24"/>
          <w:szCs w:val="24"/>
        </w:rPr>
        <w:t>% of women (</w:t>
      </w:r>
      <w:r w:rsidR="00E92D84" w:rsidRPr="00F20214">
        <w:rPr>
          <w:rFonts w:cs="Arial"/>
          <w:sz w:val="24"/>
          <w:szCs w:val="24"/>
        </w:rPr>
        <w:t>921</w:t>
      </w:r>
      <w:r w:rsidR="006E0689" w:rsidRPr="00F20214">
        <w:rPr>
          <w:rFonts w:cs="Arial"/>
          <w:sz w:val="24"/>
          <w:szCs w:val="24"/>
        </w:rPr>
        <w:t xml:space="preserve"> employees) are in the upper middle and upper quartiles compared with 6</w:t>
      </w:r>
      <w:r w:rsidR="00E92D84" w:rsidRPr="00F20214">
        <w:rPr>
          <w:rFonts w:cs="Arial"/>
          <w:sz w:val="24"/>
          <w:szCs w:val="24"/>
        </w:rPr>
        <w:t>3</w:t>
      </w:r>
      <w:r w:rsidR="006E0689" w:rsidRPr="00F20214">
        <w:rPr>
          <w:rFonts w:cs="Arial"/>
          <w:sz w:val="24"/>
          <w:szCs w:val="24"/>
        </w:rPr>
        <w:t>% (</w:t>
      </w:r>
      <w:r w:rsidR="00E92D84" w:rsidRPr="00F20214">
        <w:rPr>
          <w:rFonts w:cs="Arial"/>
          <w:sz w:val="24"/>
          <w:szCs w:val="24"/>
        </w:rPr>
        <w:t>461</w:t>
      </w:r>
      <w:r w:rsidR="006E0689" w:rsidRPr="00F20214">
        <w:rPr>
          <w:rFonts w:cs="Arial"/>
          <w:sz w:val="24"/>
          <w:szCs w:val="24"/>
        </w:rPr>
        <w:t xml:space="preserve"> employees) of </w:t>
      </w:r>
      <w:proofErr w:type="gramStart"/>
      <w:r w:rsidR="006E0689" w:rsidRPr="00F20214">
        <w:rPr>
          <w:rFonts w:cs="Arial"/>
          <w:sz w:val="24"/>
          <w:szCs w:val="24"/>
        </w:rPr>
        <w:t>men</w:t>
      </w:r>
      <w:proofErr w:type="gramEnd"/>
      <w:r w:rsidR="00330DD5">
        <w:rPr>
          <w:rFonts w:cs="Arial"/>
          <w:sz w:val="24"/>
          <w:szCs w:val="24"/>
        </w:rPr>
        <w:t xml:space="preserve"> </w:t>
      </w:r>
    </w:p>
    <w:p w14:paraId="59B31F53" w14:textId="77777777" w:rsidR="00EF494A" w:rsidRPr="00E92D84" w:rsidRDefault="00EF494A" w:rsidP="000333D5">
      <w:pPr>
        <w:spacing w:line="360" w:lineRule="auto"/>
        <w:ind w:firstLine="720"/>
        <w:rPr>
          <w:rFonts w:cs="Arial"/>
          <w:color w:val="FF0000"/>
          <w:sz w:val="24"/>
          <w:szCs w:val="24"/>
        </w:rPr>
      </w:pPr>
    </w:p>
    <w:p w14:paraId="47C5A57E" w14:textId="77777777" w:rsidR="000333D5" w:rsidRPr="00E92D84" w:rsidRDefault="000333D5" w:rsidP="000333D5">
      <w:pPr>
        <w:spacing w:line="360" w:lineRule="auto"/>
        <w:ind w:firstLine="720"/>
        <w:rPr>
          <w:rFonts w:cs="Arial"/>
          <w:color w:val="FF0000"/>
          <w:sz w:val="24"/>
          <w:szCs w:val="24"/>
        </w:rPr>
      </w:pPr>
      <w:r w:rsidRPr="003148B3">
        <w:rPr>
          <w:rFonts w:cs="Arial"/>
          <w:noProof/>
          <w:sz w:val="24"/>
          <w:szCs w:val="24"/>
          <w:lang w:eastAsia="en-GB"/>
        </w:rPr>
        <mc:AlternateContent>
          <mc:Choice Requires="wps">
            <w:drawing>
              <wp:anchor distT="0" distB="0" distL="114300" distR="114300" simplePos="0" relativeHeight="251659264" behindDoc="0" locked="0" layoutInCell="1" allowOverlap="1" wp14:anchorId="435D4773" wp14:editId="6C8AEB41">
                <wp:simplePos x="0" y="0"/>
                <wp:positionH relativeFrom="column">
                  <wp:posOffset>4775200</wp:posOffset>
                </wp:positionH>
                <wp:positionV relativeFrom="paragraph">
                  <wp:posOffset>1905</wp:posOffset>
                </wp:positionV>
                <wp:extent cx="247650" cy="161925"/>
                <wp:effectExtent l="0" t="0" r="19050" b="476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67A3338E" w14:textId="77777777" w:rsidR="000333D5" w:rsidRDefault="000333D5" w:rsidP="00033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D4773" id="Text Box 4" o:spid="_x0000_s1027" type="#_x0000_t202" style="position:absolute;left:0;text-align:left;margin-left:376pt;margin-top:.15pt;width:19.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" fillcolor="#4f81bd" stroked="f" strokecolor="#f2f2f2" strokeweight="3pt">
                <v:shadow on="t" color="#243f60" opacity=".5" offset="1pt"/>
                <v:textbox>
                  <w:txbxContent>
                    <w:p w14:paraId="67A3338E" w14:textId="77777777" w:rsidR="000333D5" w:rsidRDefault="000333D5" w:rsidP="000333D5"/>
                  </w:txbxContent>
                </v:textbox>
              </v:shape>
            </w:pict>
          </mc:Fallback>
        </mc:AlternateContent>
      </w:r>
      <w:r w:rsidRPr="003148B3">
        <w:rPr>
          <w:rFonts w:cs="Arial"/>
          <w:noProof/>
          <w:sz w:val="24"/>
          <w:szCs w:val="24"/>
          <w:lang w:eastAsia="en-GB"/>
        </w:rPr>
        <mc:AlternateContent>
          <mc:Choice Requires="wps">
            <w:drawing>
              <wp:anchor distT="0" distB="0" distL="114300" distR="114300" simplePos="0" relativeHeight="251660288" behindDoc="0" locked="0" layoutInCell="1" allowOverlap="1" wp14:anchorId="28700CB5" wp14:editId="6DA44B66">
                <wp:simplePos x="0" y="0"/>
                <wp:positionH relativeFrom="column">
                  <wp:posOffset>5727700</wp:posOffset>
                </wp:positionH>
                <wp:positionV relativeFrom="paragraph">
                  <wp:posOffset>20955</wp:posOffset>
                </wp:positionV>
                <wp:extent cx="247650" cy="161925"/>
                <wp:effectExtent l="0" t="0" r="19050" b="476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70F6A679" w14:textId="77777777" w:rsidR="000333D5" w:rsidRDefault="000333D5" w:rsidP="00033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00CB5" id="Text Box 3" o:spid="_x0000_s1028" type="#_x0000_t202" style="position:absolute;left:0;text-align:left;margin-left:451pt;margin-top:1.65pt;width:19.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" fillcolor="#c0504d" stroked="f" strokecolor="#f2f2f2" strokeweight="3pt">
                <v:shadow on="t" color="#622423" opacity=".5" offset="1pt"/>
                <v:textbox>
                  <w:txbxContent>
                    <w:p w14:paraId="70F6A679" w14:textId="77777777" w:rsidR="000333D5" w:rsidRDefault="000333D5" w:rsidP="000333D5"/>
                  </w:txbxContent>
                </v:textbox>
              </v:shape>
            </w:pict>
          </mc:Fallback>
        </mc:AlternateContent>
      </w:r>
      <w:r w:rsidR="0042600E" w:rsidRPr="003148B3">
        <w:rPr>
          <w:rFonts w:cs="Arial"/>
          <w:sz w:val="24"/>
          <w:szCs w:val="24"/>
        </w:rPr>
        <w:t>Proportion of men and wome</w:t>
      </w:r>
      <w:r w:rsidRPr="003148B3">
        <w:rPr>
          <w:rFonts w:cs="Arial"/>
          <w:sz w:val="24"/>
          <w:szCs w:val="24"/>
        </w:rPr>
        <w:t xml:space="preserve">n in each pay quartile (%) - </w:t>
      </w:r>
      <w:proofErr w:type="gramStart"/>
      <w:r w:rsidRPr="003148B3">
        <w:rPr>
          <w:rFonts w:cs="Arial"/>
          <w:sz w:val="24"/>
          <w:szCs w:val="24"/>
        </w:rPr>
        <w:t xml:space="preserve">Men  </w:t>
      </w:r>
      <w:r w:rsidRPr="00E92D84">
        <w:rPr>
          <w:rFonts w:cs="Arial"/>
          <w:color w:val="FF0000"/>
          <w:sz w:val="24"/>
          <w:szCs w:val="24"/>
        </w:rPr>
        <w:tab/>
      </w:r>
      <w:proofErr w:type="gramEnd"/>
      <w:r w:rsidRPr="00E92D84">
        <w:rPr>
          <w:rFonts w:cs="Arial"/>
          <w:color w:val="FF0000"/>
          <w:sz w:val="24"/>
          <w:szCs w:val="24"/>
        </w:rPr>
        <w:t xml:space="preserve"> </w:t>
      </w:r>
      <w:r w:rsidRPr="003148B3">
        <w:rPr>
          <w:rFonts w:cs="Arial"/>
          <w:sz w:val="24"/>
          <w:szCs w:val="24"/>
        </w:rPr>
        <w:t xml:space="preserve"> Women </w:t>
      </w:r>
    </w:p>
    <w:p w14:paraId="046AB3A9" w14:textId="6608BA3C" w:rsidR="000333D5" w:rsidRPr="000333D5" w:rsidRDefault="005A451F" w:rsidP="000333D5">
      <w:pPr>
        <w:spacing w:line="360" w:lineRule="auto"/>
        <w:ind w:firstLine="720"/>
        <w:rPr>
          <w:rFonts w:cs="Arial"/>
          <w:sz w:val="24"/>
          <w:szCs w:val="24"/>
        </w:rPr>
      </w:pPr>
      <w:r>
        <w:rPr>
          <w:noProof/>
        </w:rPr>
        <w:drawing>
          <wp:inline distT="0" distB="0" distL="0" distR="0" wp14:anchorId="7EEF8C30" wp14:editId="46E1FD75">
            <wp:extent cx="1920876" cy="1458915"/>
            <wp:effectExtent l="0" t="0" r="3175" b="8255"/>
            <wp:docPr id="2" name="Chart 2">
              <a:extLst xmlns:a="http://schemas.openxmlformats.org/drawingml/2006/main">
                <a:ext uri="{FF2B5EF4-FFF2-40B4-BE49-F238E27FC236}">
                  <a16:creationId xmlns:a16="http://schemas.microsoft.com/office/drawing/2014/main" id="{1CA4C04C-B198-4AE9-899B-5944ECCE21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drawing>
          <wp:inline distT="0" distB="0" distL="0" distR="0" wp14:anchorId="0B7A28DC" wp14:editId="687E48C0">
            <wp:extent cx="1790700" cy="1446212"/>
            <wp:effectExtent l="0" t="0" r="0" b="1905"/>
            <wp:docPr id="5" name="Chart 5">
              <a:extLst xmlns:a="http://schemas.openxmlformats.org/drawingml/2006/main">
                <a:ext uri="{FF2B5EF4-FFF2-40B4-BE49-F238E27FC236}">
                  <a16:creationId xmlns:a16="http://schemas.microsoft.com/office/drawing/2014/main" id="{2F5898FC-3270-447C-AD05-1177069669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drawing>
          <wp:inline distT="0" distB="0" distL="0" distR="0" wp14:anchorId="61DD7942" wp14:editId="0881CA59">
            <wp:extent cx="1781175" cy="1436688"/>
            <wp:effectExtent l="0" t="0" r="0" b="0"/>
            <wp:docPr id="6" name="Chart 6">
              <a:extLst xmlns:a="http://schemas.openxmlformats.org/drawingml/2006/main">
                <a:ext uri="{FF2B5EF4-FFF2-40B4-BE49-F238E27FC236}">
                  <a16:creationId xmlns:a16="http://schemas.microsoft.com/office/drawing/2014/main" id="{C3BBBCB2-569D-49EF-B73C-AC809B5B15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14:anchorId="77DD6A28" wp14:editId="043E82FC">
            <wp:extent cx="1771650" cy="1420813"/>
            <wp:effectExtent l="0" t="0" r="0" b="8255"/>
            <wp:docPr id="7" name="Chart 7">
              <a:extLst xmlns:a="http://schemas.openxmlformats.org/drawingml/2006/main">
                <a:ext uri="{FF2B5EF4-FFF2-40B4-BE49-F238E27FC236}">
                  <a16:creationId xmlns:a16="http://schemas.microsoft.com/office/drawing/2014/main" id="{CDB69D3D-3768-4DAB-84CA-C8269FBC32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7B088E" w14:textId="03CF99E6" w:rsidR="000333D5" w:rsidRPr="000333D5" w:rsidRDefault="00330DD5" w:rsidP="000333D5">
      <w:pPr>
        <w:tabs>
          <w:tab w:val="num" w:pos="1440"/>
        </w:tabs>
        <w:spacing w:line="360" w:lineRule="auto"/>
        <w:ind w:left="1440" w:hanging="1298"/>
        <w:jc w:val="left"/>
        <w:rPr>
          <w:rFonts w:eastAsia="Times New Roman" w:cs="Arial"/>
          <w:sz w:val="24"/>
          <w:szCs w:val="24"/>
          <w:lang w:eastAsia="en-GB"/>
        </w:rPr>
      </w:pPr>
      <w:r>
        <w:rPr>
          <w:rFonts w:cs="Arial"/>
          <w:sz w:val="24"/>
          <w:szCs w:val="24"/>
        </w:rPr>
        <w:t xml:space="preserve">        </w:t>
      </w:r>
      <w:r w:rsidR="000333D5" w:rsidRPr="000333D5">
        <w:rPr>
          <w:rFonts w:cs="Arial"/>
          <w:sz w:val="24"/>
          <w:szCs w:val="24"/>
        </w:rPr>
        <w:fldChar w:fldCharType="begin"/>
      </w:r>
      <w:r w:rsidR="000333D5" w:rsidRPr="000333D5">
        <w:rPr>
          <w:rFonts w:cs="Arial"/>
          <w:sz w:val="24"/>
          <w:szCs w:val="24"/>
        </w:rPr>
        <w:instrText xml:space="preserve"> LINK Excel.Sheet.12 "\\\\stc.local\\legacy\\nas5\\ES and D\\Human Resources\\PAY AND CONDITIONS\\Gender Pay Gap Reporting\\Data\\South Tyneside Council\\Working sheet for graphs.xlsx" Sheet1!R6C6:R16C17 \a \f 4 \h  \* MERGEFORMAT </w:instrText>
      </w:r>
      <w:r w:rsidR="000333D5" w:rsidRPr="000333D5">
        <w:rPr>
          <w:rFonts w:cs="Arial"/>
          <w:sz w:val="24"/>
          <w:szCs w:val="24"/>
        </w:rPr>
        <w:fldChar w:fldCharType="separate"/>
      </w:r>
    </w:p>
    <w:p w14:paraId="4E4FC340" w14:textId="641587C2" w:rsidR="00330DD5" w:rsidRPr="00F20214" w:rsidRDefault="000333D5" w:rsidP="00330DD5">
      <w:pPr>
        <w:rPr>
          <w:rFonts w:eastAsia="Times New Roman" w:cs="Arial"/>
          <w:b/>
          <w:bCs/>
          <w:sz w:val="24"/>
          <w:szCs w:val="24"/>
          <w:bdr w:val="none" w:sz="0" w:space="0" w:color="auto" w:frame="1"/>
          <w:lang w:eastAsia="en-GB"/>
        </w:rPr>
      </w:pPr>
      <w:r w:rsidRPr="000333D5">
        <w:rPr>
          <w:rFonts w:cs="Arial"/>
          <w:szCs w:val="24"/>
        </w:rPr>
        <w:fldChar w:fldCharType="end"/>
      </w:r>
      <w:r w:rsidR="00330DD5" w:rsidRPr="00330DD5">
        <w:rPr>
          <w:rFonts w:asciiTheme="minorHAnsi" w:eastAsia="Times New Roman" w:hAnsiTheme="minorHAnsi" w:cstheme="minorHAnsi"/>
          <w:b/>
          <w:bCs/>
          <w:sz w:val="24"/>
          <w:szCs w:val="24"/>
          <w:bdr w:val="none" w:sz="0" w:space="0" w:color="auto" w:frame="1"/>
          <w:lang w:eastAsia="en-GB"/>
        </w:rPr>
        <w:t xml:space="preserve"> </w:t>
      </w:r>
      <w:r w:rsidR="00330DD5">
        <w:rPr>
          <w:rFonts w:asciiTheme="minorHAnsi" w:eastAsia="Times New Roman" w:hAnsiTheme="minorHAnsi" w:cstheme="minorHAnsi"/>
          <w:b/>
          <w:bCs/>
          <w:sz w:val="24"/>
          <w:szCs w:val="24"/>
          <w:bdr w:val="none" w:sz="0" w:space="0" w:color="auto" w:frame="1"/>
          <w:lang w:eastAsia="en-GB"/>
        </w:rPr>
        <w:tab/>
      </w:r>
      <w:r w:rsidR="00330DD5" w:rsidRPr="00F20214">
        <w:rPr>
          <w:rFonts w:eastAsia="Times New Roman" w:cs="Arial"/>
          <w:b/>
          <w:bCs/>
          <w:sz w:val="24"/>
          <w:szCs w:val="24"/>
          <w:bdr w:val="none" w:sz="0" w:space="0" w:color="auto" w:frame="1"/>
          <w:lang w:eastAsia="en-GB"/>
        </w:rPr>
        <w:t>About pay quarters</w:t>
      </w:r>
      <w:r w:rsidR="00B850B5" w:rsidRPr="00F20214">
        <w:rPr>
          <w:rFonts w:eastAsia="Times New Roman" w:cs="Arial"/>
          <w:b/>
          <w:bCs/>
          <w:sz w:val="24"/>
          <w:szCs w:val="24"/>
          <w:bdr w:val="none" w:sz="0" w:space="0" w:color="auto" w:frame="1"/>
          <w:lang w:eastAsia="en-GB"/>
        </w:rPr>
        <w:t>,</w:t>
      </w:r>
    </w:p>
    <w:p w14:paraId="76AB7F36" w14:textId="77777777" w:rsidR="00330DD5" w:rsidRPr="00F20214" w:rsidRDefault="00330DD5" w:rsidP="00330DD5">
      <w:pPr>
        <w:rPr>
          <w:rFonts w:eastAsia="Times New Roman" w:cs="Arial"/>
          <w:b/>
          <w:bCs/>
          <w:sz w:val="24"/>
          <w:szCs w:val="24"/>
          <w:lang w:eastAsia="en-GB"/>
        </w:rPr>
      </w:pPr>
    </w:p>
    <w:p w14:paraId="27040475" w14:textId="113EFAB9" w:rsidR="00330DD5" w:rsidRPr="00330DD5" w:rsidRDefault="00330DD5" w:rsidP="00EF51D4">
      <w:pPr>
        <w:spacing w:after="300"/>
        <w:ind w:left="720"/>
        <w:textAlignment w:val="baseline"/>
        <w:rPr>
          <w:rFonts w:eastAsia="Times New Roman" w:cs="Arial"/>
          <w:sz w:val="24"/>
          <w:szCs w:val="24"/>
          <w:lang w:eastAsia="en-GB"/>
        </w:rPr>
      </w:pPr>
      <w:r w:rsidRPr="00F20214">
        <w:rPr>
          <w:rFonts w:eastAsia="Times New Roman" w:cs="Arial"/>
          <w:sz w:val="24"/>
          <w:szCs w:val="24"/>
          <w:lang w:eastAsia="en-GB"/>
        </w:rPr>
        <w:t>Pay quarters show the percentage of men and women employees in four equal sized groups based on their hourly pay.</w:t>
      </w:r>
      <w:r w:rsidR="00EF51D4">
        <w:rPr>
          <w:rFonts w:eastAsia="Times New Roman" w:cs="Arial"/>
          <w:sz w:val="24"/>
          <w:szCs w:val="24"/>
          <w:lang w:eastAsia="en-GB"/>
        </w:rPr>
        <w:t xml:space="preserve"> </w:t>
      </w:r>
      <w:r w:rsidRPr="00F20214">
        <w:rPr>
          <w:rFonts w:eastAsia="Times New Roman" w:cs="Arial"/>
          <w:sz w:val="24"/>
          <w:szCs w:val="24"/>
          <w:lang w:eastAsia="en-GB"/>
        </w:rPr>
        <w:t>Pay quarters give an indication of women's representation at different levels of the organisation.</w:t>
      </w:r>
    </w:p>
    <w:p w14:paraId="1957AAEF" w14:textId="07B77A1A" w:rsidR="000333D5" w:rsidRDefault="000333D5" w:rsidP="005A451F">
      <w:pPr>
        <w:pStyle w:val="ListNumber"/>
        <w:numPr>
          <w:ilvl w:val="0"/>
          <w:numId w:val="0"/>
        </w:numPr>
        <w:ind w:left="720"/>
        <w:rPr>
          <w:rFonts w:cs="Arial"/>
          <w:szCs w:val="24"/>
        </w:rPr>
      </w:pPr>
    </w:p>
    <w:p w14:paraId="53455BA7" w14:textId="77777777" w:rsidR="00C67FB9" w:rsidRDefault="00C67FB9" w:rsidP="00F20214">
      <w:pPr>
        <w:spacing w:line="360" w:lineRule="auto"/>
        <w:ind w:firstLine="720"/>
        <w:rPr>
          <w:rFonts w:cs="Arial"/>
          <w:b/>
          <w:color w:val="000000" w:themeColor="text1"/>
          <w:sz w:val="24"/>
          <w:szCs w:val="24"/>
        </w:rPr>
      </w:pPr>
      <w:r w:rsidRPr="00FD07E2">
        <w:rPr>
          <w:rFonts w:cs="Arial"/>
          <w:b/>
          <w:color w:val="000000" w:themeColor="text1"/>
          <w:sz w:val="24"/>
          <w:szCs w:val="24"/>
        </w:rPr>
        <w:lastRenderedPageBreak/>
        <w:t>Recognising the challenges</w:t>
      </w:r>
    </w:p>
    <w:p w14:paraId="1AF1BB56" w14:textId="77777777" w:rsidR="00330DD5" w:rsidRPr="00FD07E2" w:rsidRDefault="00330DD5" w:rsidP="000333D5">
      <w:pPr>
        <w:spacing w:line="360" w:lineRule="auto"/>
        <w:ind w:left="720"/>
        <w:rPr>
          <w:rFonts w:cs="Arial"/>
          <w:color w:val="000000" w:themeColor="text1"/>
          <w:sz w:val="24"/>
          <w:szCs w:val="24"/>
        </w:rPr>
      </w:pPr>
    </w:p>
    <w:p w14:paraId="14F67B2C" w14:textId="020DCEA8" w:rsidR="008C6902" w:rsidRDefault="008C6902" w:rsidP="000333D5">
      <w:pPr>
        <w:spacing w:line="360" w:lineRule="auto"/>
        <w:ind w:left="720"/>
        <w:rPr>
          <w:rFonts w:cs="Arial"/>
          <w:color w:val="000000" w:themeColor="text1"/>
          <w:sz w:val="24"/>
          <w:szCs w:val="24"/>
        </w:rPr>
      </w:pPr>
      <w:r w:rsidRPr="00F20214">
        <w:rPr>
          <w:rFonts w:cs="Arial"/>
          <w:color w:val="000000" w:themeColor="text1"/>
          <w:sz w:val="24"/>
          <w:szCs w:val="24"/>
        </w:rPr>
        <w:t xml:space="preserve">The Council is responsible for delivering </w:t>
      </w:r>
      <w:proofErr w:type="gramStart"/>
      <w:r w:rsidRPr="00F20214">
        <w:rPr>
          <w:rFonts w:cs="Arial"/>
          <w:color w:val="000000" w:themeColor="text1"/>
          <w:sz w:val="24"/>
          <w:szCs w:val="24"/>
        </w:rPr>
        <w:t>a number of</w:t>
      </w:r>
      <w:proofErr w:type="gramEnd"/>
      <w:r w:rsidRPr="00F20214">
        <w:rPr>
          <w:rFonts w:cs="Arial"/>
          <w:color w:val="000000" w:themeColor="text1"/>
          <w:sz w:val="24"/>
          <w:szCs w:val="24"/>
        </w:rPr>
        <w:t xml:space="preserve"> diverse services</w:t>
      </w:r>
      <w:r w:rsidR="009972EA" w:rsidRPr="00F20214">
        <w:rPr>
          <w:rFonts w:cs="Arial"/>
          <w:color w:val="000000" w:themeColor="text1"/>
          <w:sz w:val="24"/>
          <w:szCs w:val="24"/>
        </w:rPr>
        <w:t xml:space="preserve"> in areas</w:t>
      </w:r>
      <w:r w:rsidRPr="00F20214">
        <w:rPr>
          <w:rFonts w:cs="Arial"/>
          <w:color w:val="000000" w:themeColor="text1"/>
          <w:sz w:val="24"/>
          <w:szCs w:val="24"/>
        </w:rPr>
        <w:t xml:space="preserve"> such </w:t>
      </w:r>
      <w:r w:rsidR="005879FB" w:rsidRPr="00F20214">
        <w:rPr>
          <w:rFonts w:cs="Arial"/>
          <w:color w:val="000000" w:themeColor="text1"/>
          <w:sz w:val="24"/>
          <w:szCs w:val="24"/>
        </w:rPr>
        <w:t>as Adult</w:t>
      </w:r>
      <w:r w:rsidRPr="00F20214">
        <w:rPr>
          <w:rFonts w:cs="Arial"/>
          <w:color w:val="000000" w:themeColor="text1"/>
          <w:sz w:val="24"/>
          <w:szCs w:val="24"/>
        </w:rPr>
        <w:t xml:space="preserve"> Social Care</w:t>
      </w:r>
      <w:r w:rsidR="0044442F" w:rsidRPr="00F20214">
        <w:rPr>
          <w:rFonts w:cs="Arial"/>
          <w:color w:val="000000" w:themeColor="text1"/>
          <w:sz w:val="24"/>
          <w:szCs w:val="24"/>
        </w:rPr>
        <w:t xml:space="preserve"> &amp; Commissioning</w:t>
      </w:r>
      <w:r w:rsidRPr="00F20214">
        <w:rPr>
          <w:rFonts w:cs="Arial"/>
          <w:color w:val="000000" w:themeColor="text1"/>
          <w:sz w:val="24"/>
          <w:szCs w:val="24"/>
        </w:rPr>
        <w:t>, Children</w:t>
      </w:r>
      <w:r w:rsidR="0052073B" w:rsidRPr="00F20214">
        <w:rPr>
          <w:rFonts w:cs="Arial"/>
          <w:color w:val="000000" w:themeColor="text1"/>
          <w:sz w:val="24"/>
          <w:szCs w:val="24"/>
        </w:rPr>
        <w:t xml:space="preserve">’s Families and Social Care through to </w:t>
      </w:r>
      <w:r w:rsidR="002370D0" w:rsidRPr="00F20214">
        <w:rPr>
          <w:rFonts w:cs="Arial"/>
          <w:color w:val="000000" w:themeColor="text1"/>
          <w:sz w:val="24"/>
          <w:szCs w:val="24"/>
        </w:rPr>
        <w:t>the Learning and Early</w:t>
      </w:r>
      <w:r w:rsidRPr="00F20214">
        <w:rPr>
          <w:rFonts w:cs="Arial"/>
          <w:color w:val="000000" w:themeColor="text1"/>
          <w:sz w:val="24"/>
          <w:szCs w:val="24"/>
        </w:rPr>
        <w:t xml:space="preserve"> </w:t>
      </w:r>
      <w:r w:rsidR="00561E83" w:rsidRPr="00F20214">
        <w:rPr>
          <w:rFonts w:cs="Arial"/>
          <w:color w:val="000000" w:themeColor="text1"/>
          <w:sz w:val="24"/>
          <w:szCs w:val="24"/>
        </w:rPr>
        <w:t xml:space="preserve">Help </w:t>
      </w:r>
      <w:r w:rsidR="009972EA" w:rsidRPr="00F20214">
        <w:rPr>
          <w:rFonts w:cs="Arial"/>
          <w:color w:val="000000" w:themeColor="text1"/>
          <w:sz w:val="24"/>
          <w:szCs w:val="24"/>
        </w:rPr>
        <w:t>S</w:t>
      </w:r>
      <w:r w:rsidRPr="00F20214">
        <w:rPr>
          <w:rFonts w:cs="Arial"/>
          <w:color w:val="000000" w:themeColor="text1"/>
          <w:sz w:val="24"/>
          <w:szCs w:val="24"/>
        </w:rPr>
        <w:t xml:space="preserve">ervices, ICT, Finance, Legal Services, </w:t>
      </w:r>
      <w:r w:rsidR="009972EA" w:rsidRPr="00F20214">
        <w:rPr>
          <w:rFonts w:cs="Arial"/>
          <w:color w:val="000000" w:themeColor="text1"/>
          <w:sz w:val="24"/>
          <w:szCs w:val="24"/>
        </w:rPr>
        <w:t>Regeneratio</w:t>
      </w:r>
      <w:r w:rsidR="008A557D" w:rsidRPr="00F20214">
        <w:rPr>
          <w:rFonts w:cs="Arial"/>
          <w:color w:val="000000" w:themeColor="text1"/>
          <w:sz w:val="24"/>
          <w:szCs w:val="24"/>
        </w:rPr>
        <w:t>n and Environment</w:t>
      </w:r>
      <w:r w:rsidR="004A7EF3" w:rsidRPr="00F20214">
        <w:rPr>
          <w:rFonts w:cs="Arial"/>
          <w:color w:val="000000" w:themeColor="text1"/>
          <w:sz w:val="24"/>
          <w:szCs w:val="24"/>
        </w:rPr>
        <w:t xml:space="preserve">, </w:t>
      </w:r>
      <w:r w:rsidR="009972EA" w:rsidRPr="00F20214">
        <w:rPr>
          <w:rFonts w:cs="Arial"/>
          <w:color w:val="000000" w:themeColor="text1"/>
          <w:sz w:val="24"/>
          <w:szCs w:val="24"/>
        </w:rPr>
        <w:t>Leisure Services etc</w:t>
      </w:r>
      <w:r w:rsidR="009972EA" w:rsidRPr="00FD07E2">
        <w:rPr>
          <w:rFonts w:cs="Arial"/>
          <w:color w:val="000000" w:themeColor="text1"/>
          <w:sz w:val="24"/>
          <w:szCs w:val="24"/>
        </w:rPr>
        <w:t xml:space="preserve">.  Roles within these areas are very different in terms of requirements and hours of work and certain roles have, historically seen a gender bias.  </w:t>
      </w:r>
      <w:r w:rsidR="00C47E8A" w:rsidRPr="00FD07E2">
        <w:rPr>
          <w:rFonts w:cs="Arial"/>
          <w:color w:val="000000" w:themeColor="text1"/>
          <w:sz w:val="24"/>
          <w:szCs w:val="24"/>
        </w:rPr>
        <w:t>R</w:t>
      </w:r>
      <w:r w:rsidR="009764EA" w:rsidRPr="00FD07E2">
        <w:rPr>
          <w:rFonts w:cs="Arial"/>
          <w:color w:val="000000" w:themeColor="text1"/>
          <w:sz w:val="24"/>
          <w:szCs w:val="24"/>
        </w:rPr>
        <w:t xml:space="preserve">oles in areas such as </w:t>
      </w:r>
      <w:r w:rsidR="0042600E" w:rsidRPr="00FD07E2">
        <w:rPr>
          <w:rFonts w:cs="Arial"/>
          <w:color w:val="000000" w:themeColor="text1"/>
          <w:sz w:val="24"/>
          <w:szCs w:val="24"/>
        </w:rPr>
        <w:t>R</w:t>
      </w:r>
      <w:r w:rsidR="009764EA" w:rsidRPr="00FD07E2">
        <w:rPr>
          <w:rFonts w:cs="Arial"/>
          <w:color w:val="000000" w:themeColor="text1"/>
          <w:sz w:val="24"/>
          <w:szCs w:val="24"/>
        </w:rPr>
        <w:t xml:space="preserve">efuse </w:t>
      </w:r>
      <w:r w:rsidR="0042600E" w:rsidRPr="00FD07E2">
        <w:rPr>
          <w:rFonts w:cs="Arial"/>
          <w:color w:val="000000" w:themeColor="text1"/>
          <w:sz w:val="24"/>
          <w:szCs w:val="24"/>
        </w:rPr>
        <w:t>C</w:t>
      </w:r>
      <w:r w:rsidR="009764EA" w:rsidRPr="00FD07E2">
        <w:rPr>
          <w:rFonts w:cs="Arial"/>
          <w:color w:val="000000" w:themeColor="text1"/>
          <w:sz w:val="24"/>
          <w:szCs w:val="24"/>
        </w:rPr>
        <w:t xml:space="preserve">ollection, ICT and Construction Services have tended to attract more men, whereas </w:t>
      </w:r>
      <w:r w:rsidR="009972EA" w:rsidRPr="00FD07E2">
        <w:rPr>
          <w:rFonts w:cs="Arial"/>
          <w:color w:val="000000" w:themeColor="text1"/>
          <w:sz w:val="24"/>
          <w:szCs w:val="24"/>
        </w:rPr>
        <w:t xml:space="preserve">roles </w:t>
      </w:r>
      <w:r w:rsidR="00676B16" w:rsidRPr="00FD07E2">
        <w:rPr>
          <w:rFonts w:cs="Arial"/>
          <w:color w:val="000000" w:themeColor="text1"/>
          <w:sz w:val="24"/>
          <w:szCs w:val="24"/>
        </w:rPr>
        <w:t xml:space="preserve">in areas </w:t>
      </w:r>
      <w:r w:rsidR="009972EA" w:rsidRPr="00FD07E2">
        <w:rPr>
          <w:rFonts w:cs="Arial"/>
          <w:color w:val="000000" w:themeColor="text1"/>
          <w:sz w:val="24"/>
          <w:szCs w:val="24"/>
        </w:rPr>
        <w:t xml:space="preserve">such as </w:t>
      </w:r>
      <w:r w:rsidR="00E7750A" w:rsidRPr="00FD07E2">
        <w:rPr>
          <w:rFonts w:cs="Arial"/>
          <w:color w:val="000000" w:themeColor="text1"/>
          <w:sz w:val="24"/>
          <w:szCs w:val="24"/>
        </w:rPr>
        <w:t>S</w:t>
      </w:r>
      <w:r w:rsidR="009972EA" w:rsidRPr="00FD07E2">
        <w:rPr>
          <w:rFonts w:cs="Arial"/>
          <w:color w:val="000000" w:themeColor="text1"/>
          <w:sz w:val="24"/>
          <w:szCs w:val="24"/>
        </w:rPr>
        <w:t xml:space="preserve">ocial </w:t>
      </w:r>
      <w:r w:rsidR="00E7750A" w:rsidRPr="00FD07E2">
        <w:rPr>
          <w:rFonts w:cs="Arial"/>
          <w:color w:val="000000" w:themeColor="text1"/>
          <w:sz w:val="24"/>
          <w:szCs w:val="24"/>
        </w:rPr>
        <w:t>C</w:t>
      </w:r>
      <w:r w:rsidR="009972EA" w:rsidRPr="00FD07E2">
        <w:rPr>
          <w:rFonts w:cs="Arial"/>
          <w:color w:val="000000" w:themeColor="text1"/>
          <w:sz w:val="24"/>
          <w:szCs w:val="24"/>
        </w:rPr>
        <w:t>are</w:t>
      </w:r>
      <w:r w:rsidR="00E7750A" w:rsidRPr="00FD07E2">
        <w:rPr>
          <w:rFonts w:cs="Arial"/>
          <w:color w:val="000000" w:themeColor="text1"/>
          <w:sz w:val="24"/>
          <w:szCs w:val="24"/>
        </w:rPr>
        <w:t>,</w:t>
      </w:r>
      <w:r w:rsidR="009056D2" w:rsidRPr="00FD07E2">
        <w:rPr>
          <w:rFonts w:cs="Arial"/>
          <w:color w:val="000000" w:themeColor="text1"/>
          <w:sz w:val="24"/>
          <w:szCs w:val="24"/>
        </w:rPr>
        <w:t xml:space="preserve"> </w:t>
      </w:r>
      <w:r w:rsidR="00E7750A" w:rsidRPr="00FD07E2">
        <w:rPr>
          <w:rFonts w:cs="Arial"/>
          <w:color w:val="000000" w:themeColor="text1"/>
          <w:sz w:val="24"/>
          <w:szCs w:val="24"/>
        </w:rPr>
        <w:t>C</w:t>
      </w:r>
      <w:r w:rsidR="009056D2" w:rsidRPr="00FD07E2">
        <w:rPr>
          <w:rFonts w:cs="Arial"/>
          <w:color w:val="000000" w:themeColor="text1"/>
          <w:sz w:val="24"/>
          <w:szCs w:val="24"/>
        </w:rPr>
        <w:t xml:space="preserve">ustomer </w:t>
      </w:r>
      <w:r w:rsidR="00E7750A" w:rsidRPr="00FD07E2">
        <w:rPr>
          <w:rFonts w:cs="Arial"/>
          <w:color w:val="000000" w:themeColor="text1"/>
          <w:sz w:val="24"/>
          <w:szCs w:val="24"/>
        </w:rPr>
        <w:t>S</w:t>
      </w:r>
      <w:r w:rsidR="009056D2" w:rsidRPr="00FD07E2">
        <w:rPr>
          <w:rFonts w:cs="Arial"/>
          <w:color w:val="000000" w:themeColor="text1"/>
          <w:sz w:val="24"/>
          <w:szCs w:val="24"/>
        </w:rPr>
        <w:t>ervices</w:t>
      </w:r>
      <w:r w:rsidR="009764EA" w:rsidRPr="00FD07E2">
        <w:rPr>
          <w:rFonts w:cs="Arial"/>
          <w:color w:val="000000" w:themeColor="text1"/>
          <w:sz w:val="24"/>
          <w:szCs w:val="24"/>
        </w:rPr>
        <w:t xml:space="preserve">, </w:t>
      </w:r>
      <w:r w:rsidR="00E7750A" w:rsidRPr="00FD07E2">
        <w:rPr>
          <w:rFonts w:cs="Arial"/>
          <w:color w:val="000000" w:themeColor="text1"/>
          <w:sz w:val="24"/>
          <w:szCs w:val="24"/>
        </w:rPr>
        <w:t>C</w:t>
      </w:r>
      <w:r w:rsidR="009764EA" w:rsidRPr="00FD07E2">
        <w:rPr>
          <w:rFonts w:cs="Arial"/>
          <w:color w:val="000000" w:themeColor="text1"/>
          <w:sz w:val="24"/>
          <w:szCs w:val="24"/>
        </w:rPr>
        <w:t>atering</w:t>
      </w:r>
      <w:r w:rsidR="009972EA" w:rsidRPr="00FD07E2">
        <w:rPr>
          <w:rFonts w:cs="Arial"/>
          <w:color w:val="000000" w:themeColor="text1"/>
          <w:sz w:val="24"/>
          <w:szCs w:val="24"/>
        </w:rPr>
        <w:t xml:space="preserve"> and </w:t>
      </w:r>
      <w:r w:rsidR="00E7750A" w:rsidRPr="00FD07E2">
        <w:rPr>
          <w:rFonts w:cs="Arial"/>
          <w:color w:val="000000" w:themeColor="text1"/>
          <w:sz w:val="24"/>
          <w:szCs w:val="24"/>
        </w:rPr>
        <w:t>C</w:t>
      </w:r>
      <w:r w:rsidR="009972EA" w:rsidRPr="00FD07E2">
        <w:rPr>
          <w:rFonts w:cs="Arial"/>
          <w:color w:val="000000" w:themeColor="text1"/>
          <w:sz w:val="24"/>
          <w:szCs w:val="24"/>
        </w:rPr>
        <w:t>lean</w:t>
      </w:r>
      <w:r w:rsidR="00233BC9" w:rsidRPr="00FD07E2">
        <w:rPr>
          <w:rFonts w:cs="Arial"/>
          <w:color w:val="000000" w:themeColor="text1"/>
          <w:sz w:val="24"/>
          <w:szCs w:val="24"/>
        </w:rPr>
        <w:t xml:space="preserve">ing </w:t>
      </w:r>
      <w:r w:rsidR="009972EA" w:rsidRPr="00FD07E2">
        <w:rPr>
          <w:rFonts w:cs="Arial"/>
          <w:color w:val="000000" w:themeColor="text1"/>
          <w:sz w:val="24"/>
          <w:szCs w:val="24"/>
        </w:rPr>
        <w:t xml:space="preserve">have tended to attract more women especially in areas where a high proportion of roles are part time.  </w:t>
      </w:r>
    </w:p>
    <w:p w14:paraId="6DCA154D" w14:textId="77777777" w:rsidR="003C7727" w:rsidRDefault="003C7727" w:rsidP="000333D5">
      <w:pPr>
        <w:spacing w:line="360" w:lineRule="auto"/>
        <w:ind w:left="720"/>
        <w:rPr>
          <w:rFonts w:cs="Arial"/>
          <w:color w:val="000000" w:themeColor="text1"/>
          <w:sz w:val="24"/>
          <w:szCs w:val="24"/>
        </w:rPr>
      </w:pPr>
    </w:p>
    <w:p w14:paraId="2E38CB2B" w14:textId="086C8B0B" w:rsidR="00F20214" w:rsidRDefault="003C7727" w:rsidP="00EF51D4">
      <w:pPr>
        <w:spacing w:line="360" w:lineRule="auto"/>
        <w:ind w:left="720"/>
        <w:rPr>
          <w:rFonts w:cs="Arial"/>
          <w:color w:val="000000" w:themeColor="text1"/>
          <w:sz w:val="24"/>
          <w:szCs w:val="24"/>
        </w:rPr>
      </w:pPr>
      <w:r w:rsidRPr="003C7727">
        <w:rPr>
          <w:rFonts w:cs="Arial"/>
          <w:color w:val="000000" w:themeColor="text1"/>
          <w:sz w:val="24"/>
          <w:szCs w:val="24"/>
        </w:rPr>
        <w:t xml:space="preserve">For example, our Catering and Cleaning Services make up 19.5% of our full pay relevant employees in the March 2023 workforce data with 539 employees. These services consist of predominately part time, lower paid roles within the Council. 522 (97%) employees within these services are women whilst only 17 (3%) are men. Of the 522 female employees, 85% (446) are part time compared to 35% (6) of the male employees in the services. </w:t>
      </w:r>
      <w:proofErr w:type="gramStart"/>
      <w:r w:rsidRPr="003C7727">
        <w:rPr>
          <w:rFonts w:cs="Arial"/>
          <w:color w:val="000000" w:themeColor="text1"/>
          <w:sz w:val="24"/>
          <w:szCs w:val="24"/>
        </w:rPr>
        <w:t>A number of</w:t>
      </w:r>
      <w:proofErr w:type="gramEnd"/>
      <w:r w:rsidRPr="003C7727">
        <w:rPr>
          <w:rFonts w:cs="Arial"/>
          <w:color w:val="000000" w:themeColor="text1"/>
          <w:sz w:val="24"/>
          <w:szCs w:val="24"/>
        </w:rPr>
        <w:t xml:space="preserve"> Councils have outsourced these services to the private sector. The Council has decided not to do this as we highly value these services. However</w:t>
      </w:r>
      <w:r w:rsidR="00EF51D4">
        <w:rPr>
          <w:rFonts w:cs="Arial"/>
          <w:color w:val="000000" w:themeColor="text1"/>
          <w:sz w:val="24"/>
          <w:szCs w:val="24"/>
        </w:rPr>
        <w:t>,</w:t>
      </w:r>
      <w:r w:rsidRPr="003C7727">
        <w:rPr>
          <w:rFonts w:cs="Arial"/>
          <w:color w:val="000000" w:themeColor="text1"/>
          <w:sz w:val="24"/>
          <w:szCs w:val="24"/>
        </w:rPr>
        <w:t xml:space="preserve"> for illustrative purposes our gender pay gap figures would reduce to a </w:t>
      </w:r>
      <w:r w:rsidRPr="00F20214">
        <w:rPr>
          <w:rFonts w:cs="Arial"/>
          <w:b/>
          <w:bCs/>
          <w:color w:val="000000" w:themeColor="text1"/>
          <w:sz w:val="24"/>
          <w:szCs w:val="24"/>
        </w:rPr>
        <w:t xml:space="preserve">mean of 5.8% and a median of 1.4% </w:t>
      </w:r>
      <w:r w:rsidRPr="003C7727">
        <w:rPr>
          <w:rFonts w:cs="Arial"/>
          <w:color w:val="000000" w:themeColor="text1"/>
          <w:sz w:val="24"/>
          <w:szCs w:val="24"/>
        </w:rPr>
        <w:t>if these services were outsourced.</w:t>
      </w:r>
    </w:p>
    <w:p w14:paraId="046C36C1" w14:textId="77777777" w:rsidR="00EF51D4" w:rsidRPr="00FD07E2" w:rsidRDefault="00EF51D4" w:rsidP="00EF51D4">
      <w:pPr>
        <w:spacing w:line="360" w:lineRule="auto"/>
        <w:ind w:left="720"/>
        <w:rPr>
          <w:rFonts w:cs="Arial"/>
          <w:color w:val="000000" w:themeColor="text1"/>
          <w:sz w:val="24"/>
          <w:szCs w:val="24"/>
        </w:rPr>
      </w:pPr>
    </w:p>
    <w:p w14:paraId="7ED061C8" w14:textId="77777777" w:rsidR="000333D5" w:rsidRPr="00FD07E2" w:rsidRDefault="00C33E72" w:rsidP="000333D5">
      <w:pPr>
        <w:spacing w:line="360" w:lineRule="auto"/>
        <w:ind w:left="720"/>
        <w:rPr>
          <w:rFonts w:cs="Arial"/>
          <w:color w:val="000000" w:themeColor="text1"/>
          <w:sz w:val="24"/>
          <w:szCs w:val="24"/>
        </w:rPr>
      </w:pPr>
      <w:r w:rsidRPr="00FD07E2">
        <w:rPr>
          <w:rFonts w:cs="Arial"/>
          <w:b/>
          <w:color w:val="000000" w:themeColor="text1"/>
          <w:sz w:val="24"/>
          <w:szCs w:val="24"/>
        </w:rPr>
        <w:t>Progress towards c</w:t>
      </w:r>
      <w:r w:rsidR="000333D5" w:rsidRPr="00FD07E2">
        <w:rPr>
          <w:rFonts w:cs="Arial"/>
          <w:b/>
          <w:color w:val="000000" w:themeColor="text1"/>
          <w:sz w:val="24"/>
          <w:szCs w:val="24"/>
        </w:rPr>
        <w:t xml:space="preserve">losing the </w:t>
      </w:r>
      <w:proofErr w:type="gramStart"/>
      <w:r w:rsidR="000333D5" w:rsidRPr="00FD07E2">
        <w:rPr>
          <w:rFonts w:cs="Arial"/>
          <w:b/>
          <w:color w:val="000000" w:themeColor="text1"/>
          <w:sz w:val="24"/>
          <w:szCs w:val="24"/>
        </w:rPr>
        <w:t>gap</w:t>
      </w:r>
      <w:proofErr w:type="gramEnd"/>
    </w:p>
    <w:p w14:paraId="1B4437CF" w14:textId="77777777" w:rsidR="000333D5" w:rsidRPr="00FD07E2" w:rsidRDefault="000333D5" w:rsidP="000333D5">
      <w:pPr>
        <w:spacing w:line="360" w:lineRule="auto"/>
        <w:ind w:left="720"/>
        <w:rPr>
          <w:rFonts w:cs="Arial"/>
          <w:color w:val="000000" w:themeColor="text1"/>
          <w:sz w:val="24"/>
          <w:szCs w:val="24"/>
        </w:rPr>
      </w:pPr>
    </w:p>
    <w:p w14:paraId="5FE30A44" w14:textId="289A10FB" w:rsidR="002518BE" w:rsidRDefault="002518BE" w:rsidP="00EF51D4">
      <w:pPr>
        <w:pStyle w:val="ListNumber"/>
        <w:numPr>
          <w:ilvl w:val="0"/>
          <w:numId w:val="0"/>
        </w:numPr>
        <w:ind w:left="720"/>
        <w:rPr>
          <w:rFonts w:cs="Arial"/>
          <w:szCs w:val="24"/>
        </w:rPr>
      </w:pPr>
      <w:r w:rsidRPr="00EF51D4">
        <w:rPr>
          <w:rFonts w:cs="Arial"/>
          <w:szCs w:val="24"/>
        </w:rPr>
        <w:t xml:space="preserve">Our </w:t>
      </w:r>
      <w:r w:rsidR="00EF51D4">
        <w:rPr>
          <w:rFonts w:cs="Arial"/>
          <w:szCs w:val="24"/>
        </w:rPr>
        <w:t xml:space="preserve">recently published </w:t>
      </w:r>
      <w:r w:rsidRPr="00EF51D4">
        <w:rPr>
          <w:rFonts w:cs="Arial"/>
          <w:szCs w:val="24"/>
        </w:rPr>
        <w:t xml:space="preserve">People Strategy has five themes: Inspirational Leadership, Attraction and Recruitment, Engagement and Retention, Positive Employee Experience and Modernising our People Services all of which have an inclusive culture at the heart and will enable us to strive towards reducing the gender pay gap through many of the priorities set out in our strategy. </w:t>
      </w:r>
    </w:p>
    <w:p w14:paraId="4A8675B0" w14:textId="77777777" w:rsidR="00EF51D4" w:rsidRDefault="00EF51D4" w:rsidP="00EF51D4">
      <w:pPr>
        <w:pStyle w:val="ListNumber"/>
        <w:numPr>
          <w:ilvl w:val="0"/>
          <w:numId w:val="0"/>
        </w:numPr>
        <w:ind w:left="720"/>
        <w:rPr>
          <w:rFonts w:cs="Arial"/>
          <w:szCs w:val="24"/>
        </w:rPr>
      </w:pPr>
    </w:p>
    <w:p w14:paraId="231DC74F" w14:textId="17F5C4AA" w:rsidR="000333D5" w:rsidRPr="00EF51D4" w:rsidRDefault="0085371F" w:rsidP="00EF51D4">
      <w:pPr>
        <w:pStyle w:val="ListNumber"/>
        <w:numPr>
          <w:ilvl w:val="0"/>
          <w:numId w:val="0"/>
        </w:numPr>
        <w:ind w:left="720"/>
        <w:rPr>
          <w:rFonts w:cs="Arial"/>
          <w:szCs w:val="24"/>
        </w:rPr>
      </w:pPr>
      <w:r w:rsidRPr="00EF51D4">
        <w:rPr>
          <w:rFonts w:cs="Arial"/>
          <w:szCs w:val="24"/>
        </w:rPr>
        <w:t xml:space="preserve">We recognise that providing flexible working arrangements enables all employees to effectively balance home and work life priorities and we have </w:t>
      </w:r>
      <w:proofErr w:type="gramStart"/>
      <w:r w:rsidRPr="00EF51D4">
        <w:rPr>
          <w:rFonts w:cs="Arial"/>
          <w:szCs w:val="24"/>
        </w:rPr>
        <w:t>a number of</w:t>
      </w:r>
      <w:proofErr w:type="gramEnd"/>
      <w:r w:rsidRPr="00EF51D4">
        <w:rPr>
          <w:rFonts w:cs="Arial"/>
          <w:szCs w:val="24"/>
        </w:rPr>
        <w:t xml:space="preserve"> flexible working policies and arrangements in place which are continuously reviewed.</w:t>
      </w:r>
      <w:r w:rsidR="008339DD" w:rsidRPr="00EF51D4">
        <w:rPr>
          <w:rFonts w:cs="Arial"/>
          <w:szCs w:val="24"/>
        </w:rPr>
        <w:t xml:space="preserve">  Summer 2022 saw the launch of the extended flexi band wi</w:t>
      </w:r>
      <w:r w:rsidR="00F20B84" w:rsidRPr="00EF51D4">
        <w:rPr>
          <w:rFonts w:cs="Arial"/>
          <w:szCs w:val="24"/>
        </w:rPr>
        <w:t>d</w:t>
      </w:r>
      <w:r w:rsidR="008339DD" w:rsidRPr="00EF51D4">
        <w:rPr>
          <w:rFonts w:cs="Arial"/>
          <w:szCs w:val="24"/>
        </w:rPr>
        <w:t xml:space="preserve">th, for flexible working </w:t>
      </w:r>
      <w:r w:rsidR="00F20B84" w:rsidRPr="00EF51D4">
        <w:rPr>
          <w:rFonts w:cs="Arial"/>
          <w:szCs w:val="24"/>
        </w:rPr>
        <w:t>between</w:t>
      </w:r>
      <w:r w:rsidR="008339DD" w:rsidRPr="00EF51D4">
        <w:rPr>
          <w:rFonts w:cs="Arial"/>
          <w:szCs w:val="24"/>
        </w:rPr>
        <w:t xml:space="preserve"> the hours of 6am – 10am.  </w:t>
      </w:r>
      <w:r w:rsidR="00C575D1" w:rsidRPr="00EF51D4">
        <w:rPr>
          <w:rFonts w:cs="Arial"/>
          <w:szCs w:val="24"/>
        </w:rPr>
        <w:t xml:space="preserve">By offering this we are </w:t>
      </w:r>
      <w:r w:rsidR="00F20B84" w:rsidRPr="00EF51D4">
        <w:rPr>
          <w:rFonts w:cs="Arial"/>
          <w:szCs w:val="24"/>
        </w:rPr>
        <w:t>supporting</w:t>
      </w:r>
      <w:r w:rsidR="00C575D1" w:rsidRPr="00EF51D4">
        <w:rPr>
          <w:rFonts w:cs="Arial"/>
          <w:szCs w:val="24"/>
        </w:rPr>
        <w:t xml:space="preserve"> employees who may have the responsibility of being a carer(s), this can also assist with </w:t>
      </w:r>
      <w:r w:rsidR="00F20B84" w:rsidRPr="00EF51D4">
        <w:rPr>
          <w:rFonts w:cs="Arial"/>
          <w:szCs w:val="24"/>
        </w:rPr>
        <w:t>c</w:t>
      </w:r>
      <w:r w:rsidR="00C575D1" w:rsidRPr="00EF51D4">
        <w:rPr>
          <w:rFonts w:cs="Arial"/>
          <w:szCs w:val="24"/>
        </w:rPr>
        <w:t>hildcare and</w:t>
      </w:r>
      <w:r w:rsidR="00FD07E2" w:rsidRPr="00EF51D4">
        <w:rPr>
          <w:rFonts w:cs="Arial"/>
          <w:szCs w:val="24"/>
        </w:rPr>
        <w:t xml:space="preserve"> </w:t>
      </w:r>
      <w:r w:rsidR="002F02C9" w:rsidRPr="00EF51D4">
        <w:rPr>
          <w:rFonts w:cs="Arial"/>
          <w:szCs w:val="24"/>
        </w:rPr>
        <w:t>improve</w:t>
      </w:r>
      <w:r w:rsidR="00FD07E2" w:rsidRPr="00EF51D4">
        <w:rPr>
          <w:rFonts w:cs="Arial"/>
          <w:szCs w:val="24"/>
        </w:rPr>
        <w:t xml:space="preserve"> </w:t>
      </w:r>
      <w:r w:rsidR="002F02C9" w:rsidRPr="00EF51D4">
        <w:rPr>
          <w:rFonts w:cs="Arial"/>
          <w:szCs w:val="24"/>
        </w:rPr>
        <w:t xml:space="preserve">employee </w:t>
      </w:r>
      <w:r w:rsidR="00C575D1" w:rsidRPr="00EF51D4">
        <w:rPr>
          <w:rFonts w:cs="Arial"/>
          <w:szCs w:val="24"/>
        </w:rPr>
        <w:t xml:space="preserve">wellbeing in general. </w:t>
      </w:r>
      <w:r w:rsidR="00BB6E85" w:rsidRPr="00EF51D4">
        <w:rPr>
          <w:rFonts w:cs="Arial"/>
          <w:szCs w:val="24"/>
        </w:rPr>
        <w:t>6</w:t>
      </w:r>
      <w:r w:rsidR="005879FB" w:rsidRPr="00EF51D4">
        <w:rPr>
          <w:rFonts w:cs="Arial"/>
          <w:szCs w:val="24"/>
        </w:rPr>
        <w:t>0</w:t>
      </w:r>
      <w:r w:rsidR="00BB6E85" w:rsidRPr="00EF51D4">
        <w:rPr>
          <w:rFonts w:cs="Arial"/>
          <w:szCs w:val="24"/>
        </w:rPr>
        <w:t>% of our female employees</w:t>
      </w:r>
      <w:r w:rsidR="00E83F91" w:rsidRPr="00EF51D4">
        <w:rPr>
          <w:rFonts w:cs="Arial"/>
          <w:szCs w:val="24"/>
        </w:rPr>
        <w:t xml:space="preserve"> and </w:t>
      </w:r>
      <w:r w:rsidR="00BF6773" w:rsidRPr="00EF51D4">
        <w:rPr>
          <w:rFonts w:cs="Arial"/>
          <w:szCs w:val="24"/>
        </w:rPr>
        <w:t>31</w:t>
      </w:r>
      <w:r w:rsidR="00E83F91" w:rsidRPr="00EF51D4">
        <w:rPr>
          <w:rFonts w:cs="Arial"/>
          <w:szCs w:val="24"/>
        </w:rPr>
        <w:t>% of our male employees</w:t>
      </w:r>
      <w:r w:rsidR="00BB6E85" w:rsidRPr="00EF51D4">
        <w:rPr>
          <w:rFonts w:cs="Arial"/>
          <w:szCs w:val="24"/>
        </w:rPr>
        <w:t xml:space="preserve"> work less than full time hours which includes, job share, part time, term time only etc so we </w:t>
      </w:r>
      <w:r w:rsidR="00C534D8" w:rsidRPr="00EF51D4">
        <w:rPr>
          <w:rFonts w:cs="Arial"/>
          <w:szCs w:val="24"/>
        </w:rPr>
        <w:t>are confident</w:t>
      </w:r>
      <w:r w:rsidR="00BB6E85" w:rsidRPr="00EF51D4">
        <w:rPr>
          <w:rFonts w:cs="Arial"/>
          <w:szCs w:val="24"/>
        </w:rPr>
        <w:t xml:space="preserve"> our flexible working arrangements are attrac</w:t>
      </w:r>
      <w:r w:rsidR="00E83F91" w:rsidRPr="00EF51D4">
        <w:rPr>
          <w:rFonts w:cs="Arial"/>
          <w:szCs w:val="24"/>
        </w:rPr>
        <w:t xml:space="preserve">tive to </w:t>
      </w:r>
      <w:r w:rsidR="00BF6773" w:rsidRPr="00EF51D4">
        <w:rPr>
          <w:rFonts w:cs="Arial"/>
          <w:szCs w:val="24"/>
        </w:rPr>
        <w:t xml:space="preserve">all </w:t>
      </w:r>
      <w:r w:rsidR="00044943" w:rsidRPr="00EF51D4">
        <w:rPr>
          <w:rFonts w:cs="Arial"/>
          <w:szCs w:val="24"/>
        </w:rPr>
        <w:t>employees,</w:t>
      </w:r>
      <w:r w:rsidR="00BB6E85" w:rsidRPr="00EF51D4">
        <w:rPr>
          <w:rFonts w:cs="Arial"/>
          <w:szCs w:val="24"/>
        </w:rPr>
        <w:t xml:space="preserve"> </w:t>
      </w:r>
      <w:r w:rsidR="00E83F91" w:rsidRPr="00EF51D4">
        <w:rPr>
          <w:rFonts w:cs="Arial"/>
          <w:szCs w:val="24"/>
        </w:rPr>
        <w:t xml:space="preserve">but we need to ensure that men are equally encouraged to utilise these policies when they may wish too.  </w:t>
      </w:r>
      <w:r w:rsidR="00BB6E85" w:rsidRPr="00EF51D4">
        <w:rPr>
          <w:rFonts w:cs="Arial"/>
          <w:szCs w:val="24"/>
        </w:rPr>
        <w:t xml:space="preserve"> </w:t>
      </w:r>
    </w:p>
    <w:p w14:paraId="4873E3A3" w14:textId="77777777" w:rsidR="00C534D8" w:rsidRPr="00FD07E2" w:rsidRDefault="00C534D8" w:rsidP="000333D5">
      <w:pPr>
        <w:spacing w:line="360" w:lineRule="auto"/>
        <w:ind w:left="720"/>
        <w:rPr>
          <w:rFonts w:cs="Arial"/>
          <w:color w:val="000000" w:themeColor="text1"/>
          <w:sz w:val="24"/>
          <w:szCs w:val="24"/>
        </w:rPr>
      </w:pPr>
    </w:p>
    <w:p w14:paraId="0C024331" w14:textId="7C09286A" w:rsidR="00997C69" w:rsidRPr="00FD07E2" w:rsidRDefault="00C534D8" w:rsidP="00C534D8">
      <w:pPr>
        <w:spacing w:line="360" w:lineRule="auto"/>
        <w:ind w:left="720"/>
        <w:rPr>
          <w:rFonts w:cs="Arial"/>
          <w:color w:val="000000" w:themeColor="text1"/>
          <w:sz w:val="24"/>
          <w:szCs w:val="24"/>
        </w:rPr>
      </w:pPr>
      <w:r w:rsidRPr="00FD07E2">
        <w:rPr>
          <w:rFonts w:cs="Arial"/>
          <w:color w:val="000000" w:themeColor="text1"/>
          <w:sz w:val="24"/>
          <w:szCs w:val="24"/>
        </w:rPr>
        <w:t xml:space="preserve">The Council </w:t>
      </w:r>
      <w:r w:rsidR="00F20214">
        <w:rPr>
          <w:rFonts w:cs="Arial"/>
          <w:color w:val="000000" w:themeColor="text1"/>
          <w:sz w:val="24"/>
          <w:szCs w:val="24"/>
        </w:rPr>
        <w:t>believes</w:t>
      </w:r>
      <w:r w:rsidR="009F2504" w:rsidRPr="00FD07E2">
        <w:rPr>
          <w:rFonts w:cs="Arial"/>
          <w:color w:val="000000" w:themeColor="text1"/>
          <w:sz w:val="24"/>
          <w:szCs w:val="24"/>
        </w:rPr>
        <w:t xml:space="preserve"> </w:t>
      </w:r>
      <w:r w:rsidRPr="00FD07E2">
        <w:rPr>
          <w:rFonts w:cs="Arial"/>
          <w:color w:val="000000" w:themeColor="text1"/>
          <w:sz w:val="24"/>
          <w:szCs w:val="24"/>
        </w:rPr>
        <w:t xml:space="preserve">that our recruitment processes are fair and transparent and free from gender </w:t>
      </w:r>
      <w:proofErr w:type="gramStart"/>
      <w:r w:rsidRPr="00FD07E2">
        <w:rPr>
          <w:rFonts w:cs="Arial"/>
          <w:color w:val="000000" w:themeColor="text1"/>
          <w:sz w:val="24"/>
          <w:szCs w:val="24"/>
        </w:rPr>
        <w:t>bias</w:t>
      </w:r>
      <w:proofErr w:type="gramEnd"/>
      <w:r w:rsidR="00F20214">
        <w:rPr>
          <w:rFonts w:cs="Arial"/>
          <w:color w:val="000000" w:themeColor="text1"/>
          <w:sz w:val="24"/>
          <w:szCs w:val="24"/>
        </w:rPr>
        <w:t xml:space="preserve"> but we will continue to embed this in all our training and development</w:t>
      </w:r>
      <w:r w:rsidRPr="00FD07E2">
        <w:rPr>
          <w:rFonts w:cs="Arial"/>
          <w:color w:val="000000" w:themeColor="text1"/>
          <w:sz w:val="24"/>
          <w:szCs w:val="24"/>
        </w:rPr>
        <w:t xml:space="preserve">.  We deliver Recruitment and Selection </w:t>
      </w:r>
      <w:r w:rsidR="00997C69" w:rsidRPr="00FD07E2">
        <w:rPr>
          <w:rFonts w:cs="Arial"/>
          <w:color w:val="000000" w:themeColor="text1"/>
          <w:sz w:val="24"/>
          <w:szCs w:val="24"/>
        </w:rPr>
        <w:t>T</w:t>
      </w:r>
      <w:r w:rsidRPr="00FD07E2">
        <w:rPr>
          <w:rFonts w:cs="Arial"/>
          <w:color w:val="000000" w:themeColor="text1"/>
          <w:sz w:val="24"/>
          <w:szCs w:val="24"/>
        </w:rPr>
        <w:t xml:space="preserve">raining to our managers which includes information on all areas of discrimination, genuine occupational </w:t>
      </w:r>
      <w:proofErr w:type="gramStart"/>
      <w:r w:rsidRPr="00FD07E2">
        <w:rPr>
          <w:rFonts w:cs="Arial"/>
          <w:color w:val="000000" w:themeColor="text1"/>
          <w:sz w:val="24"/>
          <w:szCs w:val="24"/>
        </w:rPr>
        <w:t>requirements</w:t>
      </w:r>
      <w:proofErr w:type="gramEnd"/>
      <w:r w:rsidRPr="00FD07E2">
        <w:rPr>
          <w:rFonts w:cs="Arial"/>
          <w:color w:val="000000" w:themeColor="text1"/>
          <w:sz w:val="24"/>
          <w:szCs w:val="24"/>
        </w:rPr>
        <w:t xml:space="preserve"> and fair selection methods</w:t>
      </w:r>
      <w:r w:rsidR="00DB2341">
        <w:rPr>
          <w:rFonts w:cs="Arial"/>
          <w:color w:val="000000" w:themeColor="text1"/>
          <w:sz w:val="24"/>
          <w:szCs w:val="24"/>
        </w:rPr>
        <w:t xml:space="preserve"> to ensure there is non-biased approach to all rec</w:t>
      </w:r>
      <w:r w:rsidR="00435B91">
        <w:rPr>
          <w:rFonts w:cs="Arial"/>
          <w:color w:val="000000" w:themeColor="text1"/>
          <w:sz w:val="24"/>
          <w:szCs w:val="24"/>
        </w:rPr>
        <w:t xml:space="preserve">ruitment.  </w:t>
      </w:r>
      <w:r w:rsidRPr="00FD07E2">
        <w:rPr>
          <w:rFonts w:cs="Arial"/>
          <w:color w:val="000000" w:themeColor="text1"/>
          <w:sz w:val="24"/>
          <w:szCs w:val="24"/>
        </w:rPr>
        <w:t xml:space="preserve"> We continue to ensure our </w:t>
      </w:r>
      <w:r w:rsidR="002F02C9" w:rsidRPr="00FD07E2">
        <w:rPr>
          <w:rFonts w:cs="Arial"/>
          <w:color w:val="000000" w:themeColor="text1"/>
          <w:sz w:val="24"/>
          <w:szCs w:val="24"/>
        </w:rPr>
        <w:t xml:space="preserve">recruitment </w:t>
      </w:r>
      <w:r w:rsidRPr="00FD07E2">
        <w:rPr>
          <w:rFonts w:cs="Arial"/>
          <w:color w:val="000000" w:themeColor="text1"/>
          <w:sz w:val="24"/>
          <w:szCs w:val="24"/>
        </w:rPr>
        <w:t xml:space="preserve">adverts have gender-neutral language and </w:t>
      </w:r>
      <w:r w:rsidRPr="00F20214">
        <w:rPr>
          <w:rFonts w:cs="Arial"/>
          <w:color w:val="000000" w:themeColor="text1"/>
          <w:sz w:val="24"/>
          <w:szCs w:val="24"/>
        </w:rPr>
        <w:t>vacancies are advertised through a number of channels to attract a broad range of applicants</w:t>
      </w:r>
      <w:r w:rsidR="00AE2EB0" w:rsidRPr="00F20214">
        <w:rPr>
          <w:rFonts w:cs="Arial"/>
          <w:color w:val="000000" w:themeColor="text1"/>
          <w:sz w:val="24"/>
          <w:szCs w:val="24"/>
        </w:rPr>
        <w:t xml:space="preserve">, from utilising </w:t>
      </w:r>
      <w:r w:rsidR="00425C3E" w:rsidRPr="00F20214">
        <w:rPr>
          <w:rFonts w:cs="Arial"/>
          <w:color w:val="000000" w:themeColor="text1"/>
          <w:sz w:val="24"/>
          <w:szCs w:val="24"/>
        </w:rPr>
        <w:t>LinkedIn</w:t>
      </w:r>
      <w:r w:rsidR="00AE2EB0" w:rsidRPr="00F20214">
        <w:rPr>
          <w:rFonts w:cs="Arial"/>
          <w:color w:val="000000" w:themeColor="text1"/>
          <w:sz w:val="24"/>
          <w:szCs w:val="24"/>
        </w:rPr>
        <w:t xml:space="preserve">, </w:t>
      </w:r>
      <w:r w:rsidR="00AC0743" w:rsidRPr="00F20214">
        <w:rPr>
          <w:rFonts w:cs="Arial"/>
          <w:color w:val="000000" w:themeColor="text1"/>
          <w:sz w:val="24"/>
          <w:szCs w:val="24"/>
        </w:rPr>
        <w:t xml:space="preserve">and other social media platforms, through to </w:t>
      </w:r>
      <w:r w:rsidR="00364545" w:rsidRPr="00F20214">
        <w:rPr>
          <w:rFonts w:cs="Arial"/>
          <w:color w:val="000000" w:themeColor="text1"/>
          <w:sz w:val="24"/>
          <w:szCs w:val="24"/>
        </w:rPr>
        <w:t xml:space="preserve">adverting on the Council’s website, </w:t>
      </w:r>
      <w:r w:rsidR="00526019" w:rsidRPr="00F20214">
        <w:rPr>
          <w:rFonts w:cs="Arial"/>
          <w:color w:val="000000" w:themeColor="text1"/>
          <w:sz w:val="24"/>
          <w:szCs w:val="24"/>
        </w:rPr>
        <w:t xml:space="preserve">and </w:t>
      </w:r>
      <w:r w:rsidR="00364545" w:rsidRPr="00F20214">
        <w:rPr>
          <w:rFonts w:cs="Arial"/>
          <w:color w:val="000000" w:themeColor="text1"/>
          <w:sz w:val="24"/>
          <w:szCs w:val="24"/>
        </w:rPr>
        <w:t>attending recruitment fairs</w:t>
      </w:r>
      <w:r w:rsidR="0070443C" w:rsidRPr="00F20214">
        <w:rPr>
          <w:rFonts w:cs="Arial"/>
          <w:color w:val="000000" w:themeColor="text1"/>
          <w:sz w:val="24"/>
          <w:szCs w:val="24"/>
        </w:rPr>
        <w:t>, from schools</w:t>
      </w:r>
      <w:r w:rsidR="003341D4" w:rsidRPr="00F20214">
        <w:rPr>
          <w:rFonts w:cs="Arial"/>
          <w:color w:val="000000" w:themeColor="text1"/>
          <w:sz w:val="24"/>
          <w:szCs w:val="24"/>
        </w:rPr>
        <w:t>, colleges</w:t>
      </w:r>
      <w:r w:rsidR="0070443C" w:rsidRPr="00F20214">
        <w:rPr>
          <w:rFonts w:cs="Arial"/>
          <w:color w:val="000000" w:themeColor="text1"/>
          <w:sz w:val="24"/>
          <w:szCs w:val="24"/>
        </w:rPr>
        <w:t xml:space="preserve"> through to Universities</w:t>
      </w:r>
      <w:r w:rsidR="00526019" w:rsidRPr="00F20214">
        <w:rPr>
          <w:rFonts w:cs="Arial"/>
          <w:color w:val="000000" w:themeColor="text1"/>
          <w:sz w:val="24"/>
          <w:szCs w:val="24"/>
        </w:rPr>
        <w:t xml:space="preserve"> to promote various posts available from Social Workers roles </w:t>
      </w:r>
      <w:r w:rsidR="00BE30F3" w:rsidRPr="00F20214">
        <w:rPr>
          <w:rFonts w:cs="Arial"/>
          <w:color w:val="000000" w:themeColor="text1"/>
          <w:sz w:val="24"/>
          <w:szCs w:val="24"/>
        </w:rPr>
        <w:t xml:space="preserve">through to Residential Workers and also </w:t>
      </w:r>
      <w:r w:rsidR="003341D4" w:rsidRPr="00F20214">
        <w:rPr>
          <w:rFonts w:cs="Arial"/>
          <w:color w:val="000000" w:themeColor="text1"/>
          <w:sz w:val="24"/>
          <w:szCs w:val="24"/>
        </w:rPr>
        <w:t>linking in with external partners.</w:t>
      </w:r>
      <w:r w:rsidR="003341D4">
        <w:rPr>
          <w:rFonts w:cs="Arial"/>
          <w:color w:val="000000" w:themeColor="text1"/>
          <w:sz w:val="24"/>
          <w:szCs w:val="24"/>
        </w:rPr>
        <w:t xml:space="preserve"> </w:t>
      </w:r>
    </w:p>
    <w:p w14:paraId="0FAB0788" w14:textId="77777777" w:rsidR="00997C69" w:rsidRPr="00FD07E2" w:rsidRDefault="00997C69" w:rsidP="00C534D8">
      <w:pPr>
        <w:spacing w:line="360" w:lineRule="auto"/>
        <w:ind w:left="720"/>
        <w:rPr>
          <w:rFonts w:cs="Arial"/>
          <w:color w:val="000000" w:themeColor="text1"/>
          <w:sz w:val="24"/>
          <w:szCs w:val="24"/>
        </w:rPr>
      </w:pPr>
    </w:p>
    <w:p w14:paraId="4DD1FB1A" w14:textId="4E8F6B08" w:rsidR="00C534D8" w:rsidRDefault="005A03FB" w:rsidP="00C534D8">
      <w:pPr>
        <w:spacing w:line="360" w:lineRule="auto"/>
        <w:ind w:left="720"/>
        <w:rPr>
          <w:rFonts w:cs="Arial"/>
          <w:color w:val="000000" w:themeColor="text1"/>
          <w:sz w:val="24"/>
          <w:szCs w:val="24"/>
        </w:rPr>
      </w:pPr>
      <w:r w:rsidRPr="00F20214">
        <w:rPr>
          <w:rFonts w:cs="Arial"/>
          <w:color w:val="000000" w:themeColor="text1"/>
          <w:sz w:val="24"/>
          <w:szCs w:val="24"/>
        </w:rPr>
        <w:t>We have started to implement ou</w:t>
      </w:r>
      <w:r w:rsidR="00257A54" w:rsidRPr="00F20214">
        <w:rPr>
          <w:rFonts w:cs="Arial"/>
          <w:color w:val="000000" w:themeColor="text1"/>
          <w:sz w:val="24"/>
          <w:szCs w:val="24"/>
        </w:rPr>
        <w:t>r</w:t>
      </w:r>
      <w:r w:rsidRPr="00F20214">
        <w:rPr>
          <w:rFonts w:cs="Arial"/>
          <w:color w:val="000000" w:themeColor="text1"/>
          <w:sz w:val="24"/>
          <w:szCs w:val="24"/>
        </w:rPr>
        <w:t xml:space="preserve"> EDI</w:t>
      </w:r>
      <w:r w:rsidR="003148B3" w:rsidRPr="00F20214">
        <w:rPr>
          <w:rFonts w:cs="Arial"/>
          <w:color w:val="000000" w:themeColor="text1"/>
          <w:sz w:val="24"/>
          <w:szCs w:val="24"/>
        </w:rPr>
        <w:t>B</w:t>
      </w:r>
      <w:r w:rsidRPr="00F20214">
        <w:rPr>
          <w:rFonts w:cs="Arial"/>
          <w:color w:val="000000" w:themeColor="text1"/>
          <w:sz w:val="24"/>
          <w:szCs w:val="24"/>
        </w:rPr>
        <w:t xml:space="preserve"> journey within the authority, to ensure </w:t>
      </w:r>
      <w:r w:rsidR="00257A54" w:rsidRPr="00F20214">
        <w:rPr>
          <w:rFonts w:cs="Arial"/>
          <w:color w:val="000000" w:themeColor="text1"/>
          <w:sz w:val="24"/>
          <w:szCs w:val="24"/>
        </w:rPr>
        <w:t>this is embedded within our culture and is continued to be threaded through the organisation</w:t>
      </w:r>
      <w:r w:rsidR="00E422F1" w:rsidRPr="00F20214">
        <w:rPr>
          <w:rFonts w:cs="Arial"/>
          <w:color w:val="000000" w:themeColor="text1"/>
          <w:sz w:val="24"/>
          <w:szCs w:val="24"/>
        </w:rPr>
        <w:t xml:space="preserve">.  </w:t>
      </w:r>
      <w:r w:rsidR="005961F5" w:rsidRPr="00F20214">
        <w:rPr>
          <w:rFonts w:cs="Arial"/>
          <w:color w:val="000000" w:themeColor="text1"/>
          <w:sz w:val="24"/>
          <w:szCs w:val="24"/>
        </w:rPr>
        <w:t>Since 202</w:t>
      </w:r>
      <w:r w:rsidR="00816699" w:rsidRPr="00F20214">
        <w:rPr>
          <w:rFonts w:cs="Arial"/>
          <w:color w:val="000000" w:themeColor="text1"/>
          <w:sz w:val="24"/>
          <w:szCs w:val="24"/>
        </w:rPr>
        <w:t>2-</w:t>
      </w:r>
      <w:r w:rsidR="002518BE">
        <w:rPr>
          <w:rFonts w:cs="Arial"/>
          <w:color w:val="000000" w:themeColor="text1"/>
          <w:sz w:val="24"/>
          <w:szCs w:val="24"/>
        </w:rPr>
        <w:t>202</w:t>
      </w:r>
      <w:r w:rsidR="00816699" w:rsidRPr="00F20214">
        <w:rPr>
          <w:rFonts w:cs="Arial"/>
          <w:color w:val="000000" w:themeColor="text1"/>
          <w:sz w:val="24"/>
          <w:szCs w:val="24"/>
        </w:rPr>
        <w:t>3</w:t>
      </w:r>
      <w:r w:rsidR="005961F5" w:rsidRPr="00F20214">
        <w:rPr>
          <w:rFonts w:cs="Arial"/>
          <w:color w:val="000000" w:themeColor="text1"/>
          <w:sz w:val="24"/>
          <w:szCs w:val="24"/>
        </w:rPr>
        <w:t xml:space="preserve"> within the </w:t>
      </w:r>
      <w:r w:rsidR="006F6505" w:rsidRPr="00F20214">
        <w:rPr>
          <w:rFonts w:cs="Arial"/>
          <w:color w:val="000000" w:themeColor="text1"/>
          <w:sz w:val="24"/>
          <w:szCs w:val="24"/>
        </w:rPr>
        <w:t>authority,</w:t>
      </w:r>
      <w:r w:rsidR="005961F5" w:rsidRPr="00F20214">
        <w:rPr>
          <w:rFonts w:cs="Arial"/>
          <w:color w:val="000000" w:themeColor="text1"/>
          <w:sz w:val="24"/>
          <w:szCs w:val="24"/>
        </w:rPr>
        <w:t xml:space="preserve"> we have </w:t>
      </w:r>
      <w:r w:rsidR="00E422F1" w:rsidRPr="00F20214">
        <w:rPr>
          <w:rFonts w:cs="Arial"/>
          <w:color w:val="000000" w:themeColor="text1"/>
          <w:sz w:val="24"/>
          <w:szCs w:val="24"/>
        </w:rPr>
        <w:t>establish</w:t>
      </w:r>
      <w:r w:rsidR="005961F5" w:rsidRPr="00F20214">
        <w:rPr>
          <w:rFonts w:cs="Arial"/>
          <w:color w:val="000000" w:themeColor="text1"/>
          <w:sz w:val="24"/>
          <w:szCs w:val="24"/>
        </w:rPr>
        <w:t xml:space="preserve">ed 5 </w:t>
      </w:r>
      <w:r w:rsidR="00E422F1" w:rsidRPr="00F20214">
        <w:rPr>
          <w:rFonts w:cs="Arial"/>
          <w:color w:val="000000" w:themeColor="text1"/>
          <w:sz w:val="24"/>
          <w:szCs w:val="24"/>
        </w:rPr>
        <w:t>networks for our employees including LGBTQ+, Neurodiversit</w:t>
      </w:r>
      <w:r w:rsidR="008B2891" w:rsidRPr="00F20214">
        <w:rPr>
          <w:rFonts w:cs="Arial"/>
          <w:color w:val="000000" w:themeColor="text1"/>
          <w:sz w:val="24"/>
          <w:szCs w:val="24"/>
        </w:rPr>
        <w:t>y</w:t>
      </w:r>
      <w:r w:rsidR="005961F5" w:rsidRPr="00F20214">
        <w:rPr>
          <w:rFonts w:cs="Arial"/>
          <w:color w:val="000000" w:themeColor="text1"/>
          <w:sz w:val="24"/>
          <w:szCs w:val="24"/>
        </w:rPr>
        <w:t>/</w:t>
      </w:r>
      <w:r w:rsidR="00E422F1" w:rsidRPr="00F20214">
        <w:rPr>
          <w:rFonts w:cs="Arial"/>
          <w:color w:val="000000" w:themeColor="text1"/>
          <w:sz w:val="24"/>
          <w:szCs w:val="24"/>
        </w:rPr>
        <w:t>Disability</w:t>
      </w:r>
      <w:r w:rsidR="008B2891" w:rsidRPr="00F20214">
        <w:rPr>
          <w:rFonts w:cs="Arial"/>
          <w:color w:val="000000" w:themeColor="text1"/>
          <w:sz w:val="24"/>
          <w:szCs w:val="24"/>
        </w:rPr>
        <w:t xml:space="preserve">, Women’s Networks </w:t>
      </w:r>
      <w:r w:rsidR="000F5DFB" w:rsidRPr="00F20214">
        <w:rPr>
          <w:rFonts w:cs="Arial"/>
          <w:color w:val="000000" w:themeColor="text1"/>
          <w:sz w:val="24"/>
          <w:szCs w:val="24"/>
        </w:rPr>
        <w:t xml:space="preserve">which incorporates Menopause, as this will </w:t>
      </w:r>
      <w:r w:rsidR="000F5DFB" w:rsidRPr="00F20214">
        <w:rPr>
          <w:rFonts w:cs="Arial"/>
          <w:color w:val="000000" w:themeColor="text1"/>
          <w:sz w:val="24"/>
          <w:szCs w:val="24"/>
        </w:rPr>
        <w:lastRenderedPageBreak/>
        <w:t>affect a large proportion of employees</w:t>
      </w:r>
      <w:r w:rsidR="00DB0485" w:rsidRPr="00F20214">
        <w:rPr>
          <w:rFonts w:cs="Arial"/>
          <w:color w:val="000000" w:themeColor="text1"/>
          <w:sz w:val="24"/>
          <w:szCs w:val="24"/>
        </w:rPr>
        <w:t xml:space="preserve"> </w:t>
      </w:r>
      <w:r w:rsidR="00E422F1" w:rsidRPr="00F20214">
        <w:rPr>
          <w:rFonts w:cs="Arial"/>
          <w:color w:val="000000" w:themeColor="text1"/>
          <w:sz w:val="24"/>
          <w:szCs w:val="24"/>
        </w:rPr>
        <w:t>with the aim to raise awareness within the workplace, and to also provide support, thus ensuring women can access help and advice as and when needed.</w:t>
      </w:r>
      <w:r w:rsidR="006F6505" w:rsidRPr="00F20214">
        <w:rPr>
          <w:rFonts w:cs="Arial"/>
          <w:color w:val="000000" w:themeColor="text1"/>
          <w:sz w:val="24"/>
          <w:szCs w:val="24"/>
        </w:rPr>
        <w:t xml:space="preserve">  </w:t>
      </w:r>
      <w:r w:rsidR="00D04ED4" w:rsidRPr="00F20214">
        <w:rPr>
          <w:rFonts w:cs="Arial"/>
          <w:color w:val="000000" w:themeColor="text1"/>
          <w:sz w:val="24"/>
          <w:szCs w:val="24"/>
        </w:rPr>
        <w:t xml:space="preserve">This is incorporated with our Period Poverty Pledge to ensure </w:t>
      </w:r>
      <w:r w:rsidR="008430A4" w:rsidRPr="00F20214">
        <w:rPr>
          <w:rFonts w:cs="Arial"/>
          <w:color w:val="000000" w:themeColor="text1"/>
          <w:sz w:val="24"/>
          <w:szCs w:val="24"/>
        </w:rPr>
        <w:t xml:space="preserve">all employees who require sanitary products can obtain these items free within the workplace.  </w:t>
      </w:r>
      <w:r w:rsidR="006F6505" w:rsidRPr="00F20214">
        <w:rPr>
          <w:rFonts w:cs="Arial"/>
          <w:color w:val="000000" w:themeColor="text1"/>
          <w:sz w:val="24"/>
          <w:szCs w:val="24"/>
        </w:rPr>
        <w:t>The Carers network link</w:t>
      </w:r>
      <w:r w:rsidR="00731BA9" w:rsidRPr="00F20214">
        <w:rPr>
          <w:rFonts w:cs="Arial"/>
          <w:color w:val="000000" w:themeColor="text1"/>
          <w:sz w:val="24"/>
          <w:szCs w:val="24"/>
        </w:rPr>
        <w:t>s</w:t>
      </w:r>
      <w:r w:rsidR="006F6505" w:rsidRPr="00F20214">
        <w:rPr>
          <w:rFonts w:cs="Arial"/>
          <w:color w:val="000000" w:themeColor="text1"/>
          <w:sz w:val="24"/>
          <w:szCs w:val="24"/>
        </w:rPr>
        <w:t xml:space="preserve"> in with external parties </w:t>
      </w:r>
      <w:r w:rsidR="005F0BB2" w:rsidRPr="00F20214">
        <w:rPr>
          <w:rFonts w:cs="Arial"/>
          <w:color w:val="000000" w:themeColor="text1"/>
          <w:sz w:val="24"/>
          <w:szCs w:val="24"/>
        </w:rPr>
        <w:t xml:space="preserve">as </w:t>
      </w:r>
      <w:r w:rsidR="00DB0485" w:rsidRPr="00F20214">
        <w:rPr>
          <w:rFonts w:cs="Arial"/>
          <w:color w:val="000000" w:themeColor="text1"/>
          <w:sz w:val="24"/>
          <w:szCs w:val="24"/>
        </w:rPr>
        <w:t xml:space="preserve">most people will be a </w:t>
      </w:r>
      <w:proofErr w:type="spellStart"/>
      <w:r w:rsidR="00DB0485" w:rsidRPr="00F20214">
        <w:rPr>
          <w:rFonts w:cs="Arial"/>
          <w:color w:val="000000" w:themeColor="text1"/>
          <w:sz w:val="24"/>
          <w:szCs w:val="24"/>
        </w:rPr>
        <w:t>carer</w:t>
      </w:r>
      <w:proofErr w:type="spellEnd"/>
      <w:r w:rsidR="00DB0485" w:rsidRPr="00F20214">
        <w:rPr>
          <w:rFonts w:cs="Arial"/>
          <w:color w:val="000000" w:themeColor="text1"/>
          <w:sz w:val="24"/>
          <w:szCs w:val="24"/>
        </w:rPr>
        <w:t xml:space="preserve"> at some point within their life</w:t>
      </w:r>
      <w:r w:rsidR="005F0BB2" w:rsidRPr="00F20214">
        <w:rPr>
          <w:rFonts w:cs="Arial"/>
          <w:color w:val="000000" w:themeColor="text1"/>
          <w:sz w:val="24"/>
          <w:szCs w:val="24"/>
        </w:rPr>
        <w:t xml:space="preserve">.  Another network established with external </w:t>
      </w:r>
      <w:r w:rsidR="0071578B" w:rsidRPr="00F20214">
        <w:rPr>
          <w:rFonts w:cs="Arial"/>
          <w:color w:val="000000" w:themeColor="text1"/>
          <w:sz w:val="24"/>
          <w:szCs w:val="24"/>
        </w:rPr>
        <w:t>parties is the Armed Forces/Reservists</w:t>
      </w:r>
      <w:r w:rsidR="00B65514" w:rsidRPr="00F20214">
        <w:rPr>
          <w:rFonts w:cs="Arial"/>
          <w:color w:val="000000" w:themeColor="text1"/>
          <w:sz w:val="24"/>
          <w:szCs w:val="24"/>
        </w:rPr>
        <w:t xml:space="preserve">, Volunteers with Uniformed Services and employees with Armed Forces family-links, our networks continue to grow </w:t>
      </w:r>
      <w:r w:rsidR="007706B3" w:rsidRPr="00F20214">
        <w:rPr>
          <w:rFonts w:cs="Arial"/>
          <w:color w:val="000000" w:themeColor="text1"/>
          <w:sz w:val="24"/>
          <w:szCs w:val="24"/>
        </w:rPr>
        <w:t>in membership which</w:t>
      </w:r>
      <w:r w:rsidR="0002794D" w:rsidRPr="00F20214">
        <w:rPr>
          <w:rFonts w:cs="Arial"/>
          <w:color w:val="000000" w:themeColor="text1"/>
          <w:sz w:val="24"/>
          <w:szCs w:val="24"/>
        </w:rPr>
        <w:t xml:space="preserve"> is an excellent </w:t>
      </w:r>
      <w:r w:rsidR="007706B3" w:rsidRPr="00F20214">
        <w:rPr>
          <w:rFonts w:cs="Arial"/>
          <w:color w:val="000000" w:themeColor="text1"/>
          <w:sz w:val="24"/>
          <w:szCs w:val="24"/>
        </w:rPr>
        <w:t xml:space="preserve">support mechanism for employees.  With the addition of further networks due to be launched </w:t>
      </w:r>
      <w:r w:rsidR="00816699" w:rsidRPr="00F20214">
        <w:rPr>
          <w:rFonts w:cs="Arial"/>
          <w:color w:val="000000" w:themeColor="text1"/>
          <w:sz w:val="24"/>
          <w:szCs w:val="24"/>
        </w:rPr>
        <w:t xml:space="preserve">during </w:t>
      </w:r>
      <w:r w:rsidR="007706B3" w:rsidRPr="00F20214">
        <w:rPr>
          <w:rFonts w:cs="Arial"/>
          <w:color w:val="000000" w:themeColor="text1"/>
          <w:sz w:val="24"/>
          <w:szCs w:val="24"/>
        </w:rPr>
        <w:t xml:space="preserve">2024, </w:t>
      </w:r>
      <w:r w:rsidR="00086E9E" w:rsidRPr="00F20214">
        <w:rPr>
          <w:rFonts w:cs="Arial"/>
          <w:color w:val="000000" w:themeColor="text1"/>
          <w:sz w:val="24"/>
          <w:szCs w:val="24"/>
        </w:rPr>
        <w:t>including a Racial Equality Network</w:t>
      </w:r>
      <w:r w:rsidR="00746ABF" w:rsidRPr="00F20214">
        <w:rPr>
          <w:rFonts w:cs="Arial"/>
          <w:color w:val="000000" w:themeColor="text1"/>
          <w:sz w:val="24"/>
          <w:szCs w:val="24"/>
        </w:rPr>
        <w:t>, Apprenticeship Network and Age Pledge Network.</w:t>
      </w:r>
      <w:r w:rsidR="00F20214">
        <w:rPr>
          <w:rFonts w:cs="Arial"/>
          <w:color w:val="000000" w:themeColor="text1"/>
          <w:sz w:val="24"/>
          <w:szCs w:val="24"/>
        </w:rPr>
        <w:t xml:space="preserve"> We are committed to work with our Women’s network to talk about barriers that might be faced in relation to applying for higher paid roles and will raise awareness</w:t>
      </w:r>
      <w:r w:rsidR="002518BE">
        <w:rPr>
          <w:rFonts w:cs="Arial"/>
          <w:color w:val="000000" w:themeColor="text1"/>
          <w:sz w:val="24"/>
          <w:szCs w:val="24"/>
        </w:rPr>
        <w:t xml:space="preserve"> and hold masterclasses on areas such as confidence building and ‘Women in leadership’. </w:t>
      </w:r>
    </w:p>
    <w:p w14:paraId="7D0ED802" w14:textId="77777777" w:rsidR="00DB0485" w:rsidRPr="00FD07E2" w:rsidRDefault="00DB0485" w:rsidP="00C534D8">
      <w:pPr>
        <w:spacing w:line="360" w:lineRule="auto"/>
        <w:ind w:left="720"/>
        <w:rPr>
          <w:rFonts w:cs="Arial"/>
          <w:color w:val="000000" w:themeColor="text1"/>
          <w:sz w:val="24"/>
          <w:szCs w:val="24"/>
        </w:rPr>
      </w:pPr>
    </w:p>
    <w:p w14:paraId="0B7C0A5C" w14:textId="464A2E2B" w:rsidR="00BE0087" w:rsidRPr="00FD07E2" w:rsidRDefault="00C534D8" w:rsidP="00BE0087">
      <w:pPr>
        <w:spacing w:line="360" w:lineRule="auto"/>
        <w:ind w:left="720"/>
        <w:rPr>
          <w:rFonts w:cs="Arial"/>
          <w:color w:val="000000" w:themeColor="text1"/>
          <w:sz w:val="24"/>
          <w:szCs w:val="24"/>
        </w:rPr>
      </w:pPr>
      <w:r w:rsidRPr="00FD07E2">
        <w:rPr>
          <w:rFonts w:cs="Arial"/>
          <w:color w:val="000000" w:themeColor="text1"/>
          <w:sz w:val="24"/>
          <w:szCs w:val="24"/>
        </w:rPr>
        <w:t xml:space="preserve">We have reviewed our </w:t>
      </w:r>
      <w:r w:rsidR="009F2504" w:rsidRPr="00FD07E2">
        <w:rPr>
          <w:rFonts w:cs="Arial"/>
          <w:color w:val="000000" w:themeColor="text1"/>
          <w:sz w:val="24"/>
          <w:szCs w:val="24"/>
        </w:rPr>
        <w:t xml:space="preserve">succession </w:t>
      </w:r>
      <w:r w:rsidRPr="00FD07E2">
        <w:rPr>
          <w:rFonts w:cs="Arial"/>
          <w:color w:val="000000" w:themeColor="text1"/>
          <w:sz w:val="24"/>
          <w:szCs w:val="24"/>
        </w:rPr>
        <w:t xml:space="preserve">planning and talent development opportunities.  We are continuing to identify </w:t>
      </w:r>
      <w:r w:rsidR="00BE0087" w:rsidRPr="00FD07E2">
        <w:rPr>
          <w:rFonts w:cs="Arial"/>
          <w:color w:val="000000" w:themeColor="text1"/>
          <w:sz w:val="24"/>
          <w:szCs w:val="24"/>
        </w:rPr>
        <w:t xml:space="preserve">development </w:t>
      </w:r>
      <w:r w:rsidRPr="00FD07E2">
        <w:rPr>
          <w:rFonts w:cs="Arial"/>
          <w:color w:val="000000" w:themeColor="text1"/>
          <w:sz w:val="24"/>
          <w:szCs w:val="24"/>
        </w:rPr>
        <w:t xml:space="preserve">opportunities </w:t>
      </w:r>
      <w:r w:rsidR="002F02C9" w:rsidRPr="00FD07E2">
        <w:rPr>
          <w:rFonts w:cs="Arial"/>
          <w:color w:val="000000" w:themeColor="text1"/>
          <w:sz w:val="24"/>
          <w:szCs w:val="24"/>
        </w:rPr>
        <w:t>for</w:t>
      </w:r>
      <w:r w:rsidRPr="00FD07E2">
        <w:rPr>
          <w:rFonts w:cs="Arial"/>
          <w:color w:val="000000" w:themeColor="text1"/>
          <w:sz w:val="24"/>
          <w:szCs w:val="24"/>
        </w:rPr>
        <w:t xml:space="preserve"> </w:t>
      </w:r>
      <w:r w:rsidR="009F2504" w:rsidRPr="00FD07E2">
        <w:rPr>
          <w:rFonts w:cs="Arial"/>
          <w:color w:val="000000" w:themeColor="text1"/>
          <w:sz w:val="24"/>
          <w:szCs w:val="24"/>
        </w:rPr>
        <w:t>all employees</w:t>
      </w:r>
      <w:r w:rsidRPr="00FD07E2">
        <w:rPr>
          <w:rFonts w:cs="Arial"/>
          <w:color w:val="000000" w:themeColor="text1"/>
          <w:sz w:val="24"/>
          <w:szCs w:val="24"/>
        </w:rPr>
        <w:t xml:space="preserve">, utilising opportunities via the apprenticeship levy to implement career pathways across services.  We </w:t>
      </w:r>
      <w:r w:rsidR="00BF6773" w:rsidRPr="00FD07E2">
        <w:rPr>
          <w:rFonts w:cs="Arial"/>
          <w:color w:val="000000" w:themeColor="text1"/>
          <w:sz w:val="24"/>
          <w:szCs w:val="24"/>
        </w:rPr>
        <w:t>are currently delivering a Leadership Development Programme, identifying</w:t>
      </w:r>
      <w:r w:rsidRPr="00FD07E2">
        <w:rPr>
          <w:rFonts w:cs="Arial"/>
          <w:color w:val="000000" w:themeColor="text1"/>
          <w:sz w:val="24"/>
          <w:szCs w:val="24"/>
        </w:rPr>
        <w:t xml:space="preserve"> our key talent for succession </w:t>
      </w:r>
      <w:proofErr w:type="gramStart"/>
      <w:r w:rsidRPr="00FD07E2">
        <w:rPr>
          <w:rFonts w:cs="Arial"/>
          <w:color w:val="000000" w:themeColor="text1"/>
          <w:sz w:val="24"/>
          <w:szCs w:val="24"/>
        </w:rPr>
        <w:t>progression</w:t>
      </w:r>
      <w:proofErr w:type="gramEnd"/>
      <w:r w:rsidRPr="00FD07E2">
        <w:rPr>
          <w:rFonts w:cs="Arial"/>
          <w:color w:val="000000" w:themeColor="text1"/>
          <w:sz w:val="24"/>
          <w:szCs w:val="24"/>
        </w:rPr>
        <w:t xml:space="preserve"> and providing bespoke development to this group.  We ensured</w:t>
      </w:r>
      <w:r w:rsidR="005879FB" w:rsidRPr="00FD07E2">
        <w:rPr>
          <w:rFonts w:cs="Arial"/>
          <w:color w:val="000000" w:themeColor="text1"/>
          <w:sz w:val="24"/>
          <w:szCs w:val="24"/>
        </w:rPr>
        <w:t xml:space="preserve"> that access to this programme w</w:t>
      </w:r>
      <w:r w:rsidRPr="00FD07E2">
        <w:rPr>
          <w:rFonts w:cs="Arial"/>
          <w:color w:val="000000" w:themeColor="text1"/>
          <w:sz w:val="24"/>
          <w:szCs w:val="24"/>
        </w:rPr>
        <w:t xml:space="preserve">as flexible to ensure employees across all services and working arrangements </w:t>
      </w:r>
      <w:r w:rsidR="005879FB" w:rsidRPr="00FD07E2">
        <w:rPr>
          <w:rFonts w:cs="Arial"/>
          <w:color w:val="000000" w:themeColor="text1"/>
          <w:sz w:val="24"/>
          <w:szCs w:val="24"/>
        </w:rPr>
        <w:t>were</w:t>
      </w:r>
      <w:r w:rsidRPr="00FD07E2">
        <w:rPr>
          <w:rFonts w:cs="Arial"/>
          <w:color w:val="000000" w:themeColor="text1"/>
          <w:sz w:val="24"/>
          <w:szCs w:val="24"/>
        </w:rPr>
        <w:t xml:space="preserve"> able to be considered.</w:t>
      </w:r>
      <w:r w:rsidR="00BF6773" w:rsidRPr="00FD07E2">
        <w:rPr>
          <w:rFonts w:cs="Arial"/>
          <w:color w:val="000000" w:themeColor="text1"/>
          <w:sz w:val="24"/>
          <w:szCs w:val="24"/>
        </w:rPr>
        <w:t xml:space="preserve"> </w:t>
      </w:r>
      <w:r w:rsidR="00ED32C5" w:rsidRPr="00FD07E2">
        <w:rPr>
          <w:rFonts w:cs="Arial"/>
          <w:color w:val="000000" w:themeColor="text1"/>
          <w:sz w:val="24"/>
          <w:szCs w:val="24"/>
        </w:rPr>
        <w:t xml:space="preserve"> </w:t>
      </w:r>
      <w:r w:rsidR="002F02C9" w:rsidRPr="00FD07E2">
        <w:rPr>
          <w:rFonts w:cs="Arial"/>
          <w:color w:val="000000" w:themeColor="text1"/>
          <w:sz w:val="24"/>
          <w:szCs w:val="24"/>
        </w:rPr>
        <w:t xml:space="preserve">Further bespoke development programmes are </w:t>
      </w:r>
      <w:r w:rsidR="00F20214">
        <w:rPr>
          <w:rFonts w:cs="Arial"/>
          <w:color w:val="000000" w:themeColor="text1"/>
          <w:sz w:val="24"/>
          <w:szCs w:val="24"/>
        </w:rPr>
        <w:t xml:space="preserve">available </w:t>
      </w:r>
      <w:r w:rsidR="002F02C9" w:rsidRPr="00FD07E2">
        <w:rPr>
          <w:rFonts w:cs="Arial"/>
          <w:color w:val="000000" w:themeColor="text1"/>
          <w:sz w:val="24"/>
          <w:szCs w:val="24"/>
        </w:rPr>
        <w:t xml:space="preserve">- </w:t>
      </w:r>
      <w:r w:rsidR="00EF51D4">
        <w:rPr>
          <w:rFonts w:cs="Arial"/>
          <w:color w:val="000000" w:themeColor="text1"/>
          <w:sz w:val="24"/>
          <w:szCs w:val="24"/>
        </w:rPr>
        <w:t>a</w:t>
      </w:r>
      <w:r w:rsidR="002F02C9" w:rsidRPr="00FD07E2">
        <w:rPr>
          <w:rFonts w:cs="Arial"/>
          <w:color w:val="000000" w:themeColor="text1"/>
          <w:sz w:val="24"/>
          <w:szCs w:val="24"/>
        </w:rPr>
        <w:t>n Aspiring Managers Programme to support those employees looking to progress in to a manager or supervisor role</w:t>
      </w:r>
      <w:r w:rsidR="006032BD">
        <w:rPr>
          <w:rFonts w:cs="Arial"/>
          <w:color w:val="000000" w:themeColor="text1"/>
          <w:sz w:val="24"/>
          <w:szCs w:val="24"/>
        </w:rPr>
        <w:t>, Management Development Programme primarily aimed at new managers or those who have not had any formal management training or management qualification</w:t>
      </w:r>
      <w:r w:rsidR="002F02C9" w:rsidRPr="00FD07E2">
        <w:rPr>
          <w:rFonts w:cs="Arial"/>
          <w:color w:val="000000" w:themeColor="text1"/>
          <w:sz w:val="24"/>
          <w:szCs w:val="24"/>
        </w:rPr>
        <w:t xml:space="preserve"> and a</w:t>
      </w:r>
      <w:r w:rsidR="00EF51D4">
        <w:rPr>
          <w:rFonts w:cs="Arial"/>
          <w:color w:val="000000" w:themeColor="text1"/>
          <w:sz w:val="24"/>
          <w:szCs w:val="24"/>
        </w:rPr>
        <w:t>n</w:t>
      </w:r>
      <w:r w:rsidR="00BE0087" w:rsidRPr="00FD07E2">
        <w:rPr>
          <w:rFonts w:cs="Arial"/>
          <w:color w:val="000000" w:themeColor="text1"/>
          <w:sz w:val="24"/>
          <w:szCs w:val="24"/>
        </w:rPr>
        <w:t xml:space="preserve"> ELT/CLT (Extended Leadership Team)/(Corporate Leadership Team)</w:t>
      </w:r>
      <w:r w:rsidR="00FD07E2">
        <w:rPr>
          <w:rFonts w:cs="Arial"/>
          <w:color w:val="000000" w:themeColor="text1"/>
          <w:sz w:val="24"/>
          <w:szCs w:val="24"/>
        </w:rPr>
        <w:t xml:space="preserve"> </w:t>
      </w:r>
      <w:r w:rsidR="00BE0087" w:rsidRPr="00FD07E2">
        <w:rPr>
          <w:rFonts w:cs="Arial"/>
          <w:color w:val="000000" w:themeColor="text1"/>
          <w:sz w:val="24"/>
          <w:szCs w:val="24"/>
        </w:rPr>
        <w:t>D</w:t>
      </w:r>
      <w:r w:rsidR="002F02C9" w:rsidRPr="00FD07E2">
        <w:rPr>
          <w:rFonts w:cs="Arial"/>
          <w:color w:val="000000" w:themeColor="text1"/>
          <w:sz w:val="24"/>
          <w:szCs w:val="24"/>
        </w:rPr>
        <w:t xml:space="preserve">evelopment </w:t>
      </w:r>
      <w:r w:rsidR="00BE0087" w:rsidRPr="00FD07E2">
        <w:rPr>
          <w:rFonts w:cs="Arial"/>
          <w:color w:val="000000" w:themeColor="text1"/>
          <w:sz w:val="24"/>
          <w:szCs w:val="24"/>
        </w:rPr>
        <w:t>P</w:t>
      </w:r>
      <w:r w:rsidR="002F02C9" w:rsidRPr="00FD07E2">
        <w:rPr>
          <w:rFonts w:cs="Arial"/>
          <w:color w:val="000000" w:themeColor="text1"/>
          <w:sz w:val="24"/>
          <w:szCs w:val="24"/>
        </w:rPr>
        <w:t xml:space="preserve">rogramme aimed at our top team to support the </w:t>
      </w:r>
      <w:r w:rsidR="00BE0087" w:rsidRPr="00FD07E2">
        <w:rPr>
          <w:rFonts w:cs="Arial"/>
          <w:color w:val="000000" w:themeColor="text1"/>
          <w:sz w:val="24"/>
          <w:szCs w:val="24"/>
        </w:rPr>
        <w:t>L</w:t>
      </w:r>
      <w:r w:rsidR="002F02C9" w:rsidRPr="00FD07E2">
        <w:rPr>
          <w:rFonts w:cs="Arial"/>
          <w:color w:val="000000" w:themeColor="text1"/>
          <w:sz w:val="24"/>
          <w:szCs w:val="24"/>
        </w:rPr>
        <w:t xml:space="preserve">eadership </w:t>
      </w:r>
      <w:r w:rsidR="00BE0087" w:rsidRPr="00FD07E2">
        <w:rPr>
          <w:rFonts w:cs="Arial"/>
          <w:color w:val="000000" w:themeColor="text1"/>
          <w:sz w:val="24"/>
          <w:szCs w:val="24"/>
        </w:rPr>
        <w:t>T</w:t>
      </w:r>
      <w:r w:rsidR="002F02C9" w:rsidRPr="00FD07E2">
        <w:rPr>
          <w:rFonts w:cs="Arial"/>
          <w:color w:val="000000" w:themeColor="text1"/>
          <w:sz w:val="24"/>
          <w:szCs w:val="24"/>
        </w:rPr>
        <w:t>eam in driving forward our culture change programme</w:t>
      </w:r>
      <w:r w:rsidR="00BE0087" w:rsidRPr="00FD07E2">
        <w:rPr>
          <w:rFonts w:cs="Arial"/>
          <w:color w:val="000000" w:themeColor="text1"/>
          <w:sz w:val="24"/>
          <w:szCs w:val="24"/>
        </w:rPr>
        <w:t xml:space="preserve"> and includes new modules specifically incorporating (EDI</w:t>
      </w:r>
      <w:r w:rsidR="006032BD">
        <w:rPr>
          <w:rFonts w:cs="Arial"/>
          <w:color w:val="000000" w:themeColor="text1"/>
          <w:sz w:val="24"/>
          <w:szCs w:val="24"/>
        </w:rPr>
        <w:t>B</w:t>
      </w:r>
      <w:r w:rsidR="00BE0087" w:rsidRPr="00FD07E2">
        <w:rPr>
          <w:rFonts w:cs="Arial"/>
          <w:color w:val="000000" w:themeColor="text1"/>
          <w:sz w:val="24"/>
          <w:szCs w:val="24"/>
        </w:rPr>
        <w:t>)  Equality, Diversity</w:t>
      </w:r>
      <w:r w:rsidR="006032BD">
        <w:rPr>
          <w:rFonts w:cs="Arial"/>
          <w:color w:val="000000" w:themeColor="text1"/>
          <w:sz w:val="24"/>
          <w:szCs w:val="24"/>
        </w:rPr>
        <w:t xml:space="preserve">, </w:t>
      </w:r>
      <w:r w:rsidR="00BE0087" w:rsidRPr="00FD07E2">
        <w:rPr>
          <w:rFonts w:cs="Arial"/>
          <w:color w:val="000000" w:themeColor="text1"/>
          <w:sz w:val="24"/>
          <w:szCs w:val="24"/>
        </w:rPr>
        <w:t>Inclusion</w:t>
      </w:r>
      <w:r w:rsidR="006032BD">
        <w:rPr>
          <w:rFonts w:cs="Arial"/>
          <w:color w:val="000000" w:themeColor="text1"/>
          <w:sz w:val="24"/>
          <w:szCs w:val="24"/>
        </w:rPr>
        <w:t xml:space="preserve"> and Belonging</w:t>
      </w:r>
      <w:r w:rsidR="00BE0087" w:rsidRPr="00FD07E2">
        <w:rPr>
          <w:rFonts w:cs="Arial"/>
          <w:color w:val="000000" w:themeColor="text1"/>
          <w:sz w:val="24"/>
          <w:szCs w:val="24"/>
        </w:rPr>
        <w:t>.</w:t>
      </w:r>
    </w:p>
    <w:p w14:paraId="6009FB5E" w14:textId="77777777" w:rsidR="00ED32C5" w:rsidRPr="00FD07E2" w:rsidRDefault="00ED32C5" w:rsidP="00FD07E2">
      <w:pPr>
        <w:spacing w:line="360" w:lineRule="auto"/>
        <w:rPr>
          <w:rFonts w:cs="Arial"/>
          <w:color w:val="000000" w:themeColor="text1"/>
          <w:sz w:val="24"/>
          <w:szCs w:val="24"/>
        </w:rPr>
      </w:pPr>
    </w:p>
    <w:p w14:paraId="174BAF93" w14:textId="624E7064" w:rsidR="00ED32C5" w:rsidRPr="00FD07E2" w:rsidRDefault="00ED32C5" w:rsidP="00ED32C5">
      <w:pPr>
        <w:spacing w:line="360" w:lineRule="auto"/>
        <w:ind w:left="720"/>
        <w:rPr>
          <w:rFonts w:cs="Arial"/>
          <w:color w:val="000000" w:themeColor="text1"/>
          <w:sz w:val="24"/>
          <w:szCs w:val="24"/>
        </w:rPr>
      </w:pPr>
      <w:r w:rsidRPr="00FD07E2">
        <w:rPr>
          <w:rFonts w:cs="Arial"/>
          <w:color w:val="000000" w:themeColor="text1"/>
          <w:sz w:val="24"/>
          <w:szCs w:val="24"/>
        </w:rPr>
        <w:t>We are also using the Apprentice Levy to deliver Management Development Programme</w:t>
      </w:r>
      <w:r w:rsidR="002F02C9" w:rsidRPr="00FD07E2">
        <w:rPr>
          <w:rFonts w:cs="Arial"/>
          <w:color w:val="000000" w:themeColor="text1"/>
          <w:sz w:val="24"/>
          <w:szCs w:val="24"/>
        </w:rPr>
        <w:t>s</w:t>
      </w:r>
      <w:r w:rsidRPr="00FD07E2">
        <w:rPr>
          <w:rFonts w:cs="Arial"/>
          <w:color w:val="000000" w:themeColor="text1"/>
          <w:sz w:val="24"/>
          <w:szCs w:val="24"/>
        </w:rPr>
        <w:t xml:space="preserve">.  The Level 3 Team Leader/ Supervisor Apprenticeship is aimed at supervisory or first line managers and will give practical knowledge and skills from team leading through to project and resource management.  We have a higher proportion of female employees at </w:t>
      </w:r>
      <w:r w:rsidRPr="003148B3">
        <w:rPr>
          <w:rFonts w:cs="Arial"/>
          <w:sz w:val="24"/>
          <w:szCs w:val="24"/>
        </w:rPr>
        <w:t>this</w:t>
      </w:r>
      <w:r w:rsidR="003148B3">
        <w:rPr>
          <w:rFonts w:cs="Arial"/>
          <w:sz w:val="24"/>
          <w:szCs w:val="24"/>
        </w:rPr>
        <w:t xml:space="preserve"> </w:t>
      </w:r>
      <w:proofErr w:type="gramStart"/>
      <w:r w:rsidR="003148B3">
        <w:rPr>
          <w:rFonts w:cs="Arial"/>
          <w:sz w:val="24"/>
          <w:szCs w:val="24"/>
        </w:rPr>
        <w:t>level</w:t>
      </w:r>
      <w:proofErr w:type="gramEnd"/>
      <w:r w:rsidR="003148B3">
        <w:rPr>
          <w:rFonts w:cs="Arial"/>
          <w:sz w:val="24"/>
          <w:szCs w:val="24"/>
        </w:rPr>
        <w:t xml:space="preserve"> </w:t>
      </w:r>
      <w:r w:rsidRPr="003148B3">
        <w:rPr>
          <w:rFonts w:cs="Arial"/>
          <w:sz w:val="24"/>
          <w:szCs w:val="24"/>
        </w:rPr>
        <w:t xml:space="preserve">and </w:t>
      </w:r>
      <w:r w:rsidRPr="00FD07E2">
        <w:rPr>
          <w:rFonts w:cs="Arial"/>
          <w:color w:val="000000" w:themeColor="text1"/>
          <w:sz w:val="24"/>
          <w:szCs w:val="24"/>
        </w:rPr>
        <w:t xml:space="preserve">they will be able to access this training to develop their skills and help with career progression in their first supervisory roles.  The Level 5 Operations/Departmental Manager Apprenticeship is aimed at managers responsible for creating and delivering operational plans, managing </w:t>
      </w:r>
      <w:proofErr w:type="gramStart"/>
      <w:r w:rsidRPr="00FD07E2">
        <w:rPr>
          <w:rFonts w:cs="Arial"/>
          <w:color w:val="000000" w:themeColor="text1"/>
          <w:sz w:val="24"/>
          <w:szCs w:val="24"/>
        </w:rPr>
        <w:t>projects</w:t>
      </w:r>
      <w:proofErr w:type="gramEnd"/>
      <w:r w:rsidRPr="00FD07E2">
        <w:rPr>
          <w:rFonts w:cs="Arial"/>
          <w:color w:val="000000" w:themeColor="text1"/>
          <w:sz w:val="24"/>
          <w:szCs w:val="24"/>
        </w:rPr>
        <w:t xml:space="preserve"> and leading and managing teams, to managing change, financial and resource management, coaching and mentoring.  Access to </w:t>
      </w:r>
      <w:proofErr w:type="gramStart"/>
      <w:r w:rsidRPr="00FD07E2">
        <w:rPr>
          <w:rFonts w:cs="Arial"/>
          <w:color w:val="000000" w:themeColor="text1"/>
          <w:sz w:val="24"/>
          <w:szCs w:val="24"/>
        </w:rPr>
        <w:t>both of these</w:t>
      </w:r>
      <w:proofErr w:type="gramEnd"/>
      <w:r w:rsidRPr="00FD07E2">
        <w:rPr>
          <w:rFonts w:cs="Arial"/>
          <w:color w:val="000000" w:themeColor="text1"/>
          <w:sz w:val="24"/>
          <w:szCs w:val="24"/>
        </w:rPr>
        <w:t xml:space="preserve"> d</w:t>
      </w:r>
      <w:r w:rsidR="00741D83" w:rsidRPr="00FD07E2">
        <w:rPr>
          <w:rFonts w:cs="Arial"/>
          <w:color w:val="000000" w:themeColor="text1"/>
          <w:sz w:val="24"/>
          <w:szCs w:val="24"/>
        </w:rPr>
        <w:t>evelopment opportunities has been widely circulated and open to all employees.</w:t>
      </w:r>
      <w:r w:rsidR="005A03FB" w:rsidRPr="00FD07E2">
        <w:rPr>
          <w:rFonts w:cs="Arial"/>
          <w:color w:val="000000" w:themeColor="text1"/>
          <w:sz w:val="24"/>
          <w:szCs w:val="24"/>
        </w:rPr>
        <w:t xml:space="preserve"> We also offer Level 7 </w:t>
      </w:r>
      <w:r w:rsidR="002F02C9" w:rsidRPr="00FD07E2">
        <w:rPr>
          <w:rFonts w:cs="Arial"/>
          <w:color w:val="000000" w:themeColor="text1"/>
          <w:sz w:val="24"/>
          <w:szCs w:val="24"/>
        </w:rPr>
        <w:t xml:space="preserve">Strategic Management </w:t>
      </w:r>
      <w:r w:rsidR="005A03FB" w:rsidRPr="00FD07E2">
        <w:rPr>
          <w:rFonts w:cs="Arial"/>
          <w:color w:val="000000" w:themeColor="text1"/>
          <w:sz w:val="24"/>
          <w:szCs w:val="24"/>
        </w:rPr>
        <w:t>Apprenticeships</w:t>
      </w:r>
      <w:r w:rsidR="00BE0087" w:rsidRPr="00FD07E2">
        <w:rPr>
          <w:rFonts w:cs="Arial"/>
          <w:color w:val="000000" w:themeColor="text1"/>
          <w:sz w:val="24"/>
          <w:szCs w:val="24"/>
        </w:rPr>
        <w:t>.</w:t>
      </w:r>
      <w:r w:rsidR="005A03FB" w:rsidRPr="00FD07E2">
        <w:rPr>
          <w:rFonts w:cs="Arial"/>
          <w:color w:val="000000" w:themeColor="text1"/>
          <w:sz w:val="24"/>
          <w:szCs w:val="24"/>
        </w:rPr>
        <w:t xml:space="preserve"> </w:t>
      </w:r>
    </w:p>
    <w:p w14:paraId="0B9B049E" w14:textId="1156AC15" w:rsidR="000333D5" w:rsidRPr="00FD07E2" w:rsidRDefault="00BF6773" w:rsidP="0085587F">
      <w:pPr>
        <w:spacing w:line="360" w:lineRule="auto"/>
        <w:ind w:left="720"/>
        <w:rPr>
          <w:rFonts w:cs="Arial"/>
          <w:color w:val="000000" w:themeColor="text1"/>
          <w:sz w:val="24"/>
          <w:szCs w:val="24"/>
        </w:rPr>
      </w:pPr>
      <w:r w:rsidRPr="00FD07E2">
        <w:rPr>
          <w:rFonts w:cs="Arial"/>
          <w:color w:val="000000" w:themeColor="text1"/>
          <w:sz w:val="24"/>
          <w:szCs w:val="24"/>
        </w:rPr>
        <w:t xml:space="preserve"> </w:t>
      </w:r>
    </w:p>
    <w:sectPr w:rsidR="000333D5" w:rsidRPr="00FD07E2" w:rsidSect="009D0170">
      <w:headerReference w:type="first" r:id="rId12"/>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6370" w14:textId="77777777" w:rsidR="009D0170" w:rsidRDefault="009D0170" w:rsidP="000333D5">
      <w:r>
        <w:separator/>
      </w:r>
    </w:p>
  </w:endnote>
  <w:endnote w:type="continuationSeparator" w:id="0">
    <w:p w14:paraId="4856E937" w14:textId="77777777" w:rsidR="009D0170" w:rsidRDefault="009D0170" w:rsidP="0003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E18FC" w14:textId="77777777" w:rsidR="009D0170" w:rsidRDefault="009D0170" w:rsidP="000333D5">
      <w:r>
        <w:separator/>
      </w:r>
    </w:p>
  </w:footnote>
  <w:footnote w:type="continuationSeparator" w:id="0">
    <w:p w14:paraId="3005C3DD" w14:textId="77777777" w:rsidR="009D0170" w:rsidRDefault="009D0170" w:rsidP="0003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9765" w14:textId="77777777" w:rsidR="00F47D75" w:rsidRDefault="00F47D75">
    <w:pPr>
      <w:pStyle w:val="Header"/>
    </w:pPr>
    <w:r>
      <w:rPr>
        <w:noProof/>
        <w:lang w:eastAsia="en-GB"/>
      </w:rPr>
      <w:drawing>
        <wp:anchor distT="0" distB="0" distL="114300" distR="114300" simplePos="0" relativeHeight="251660288" behindDoc="0" locked="0" layoutInCell="1" allowOverlap="1" wp14:anchorId="7C83A314" wp14:editId="61143C89">
          <wp:simplePos x="0" y="0"/>
          <wp:positionH relativeFrom="column">
            <wp:posOffset>43180</wp:posOffset>
          </wp:positionH>
          <wp:positionV relativeFrom="paragraph">
            <wp:posOffset>152400</wp:posOffset>
          </wp:positionV>
          <wp:extent cx="4015105" cy="1005840"/>
          <wp:effectExtent l="0" t="0" r="4445" b="3810"/>
          <wp:wrapTight wrapText="bothSides">
            <wp:wrapPolygon edited="0">
              <wp:start x="0" y="0"/>
              <wp:lineTo x="0" y="21273"/>
              <wp:lineTo x="21521" y="21273"/>
              <wp:lineTo x="21521" y="0"/>
              <wp:lineTo x="0" y="0"/>
            </wp:wrapPolygon>
          </wp:wrapTight>
          <wp:docPr id="13" name="Picture 13" descr="STC &amp; Crest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 &amp; Crest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5105" cy="1005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545298"/>
    <w:lvl w:ilvl="0">
      <w:start w:val="1"/>
      <w:numFmt w:val="decimal"/>
      <w:pStyle w:val="ListNumber"/>
      <w:lvlText w:val="%1."/>
      <w:lvlJc w:val="left"/>
      <w:pPr>
        <w:tabs>
          <w:tab w:val="num" w:pos="360"/>
        </w:tabs>
        <w:ind w:left="360" w:hanging="360"/>
      </w:pPr>
    </w:lvl>
  </w:abstractNum>
  <w:abstractNum w:abstractNumId="1" w15:restartNumberingAfterBreak="0">
    <w:nsid w:val="1D462DBB"/>
    <w:multiLevelType w:val="hybridMultilevel"/>
    <w:tmpl w:val="85720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91B106C"/>
    <w:multiLevelType w:val="multilevel"/>
    <w:tmpl w:val="D03AF35C"/>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16cid:durableId="1791700095">
    <w:abstractNumId w:val="0"/>
  </w:num>
  <w:num w:numId="2" w16cid:durableId="166411855">
    <w:abstractNumId w:val="1"/>
  </w:num>
  <w:num w:numId="3" w16cid:durableId="1115248883">
    <w:abstractNumId w:val="2"/>
  </w:num>
  <w:num w:numId="4" w16cid:durableId="104267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D5"/>
    <w:rsid w:val="0002794D"/>
    <w:rsid w:val="000333D5"/>
    <w:rsid w:val="00037F3E"/>
    <w:rsid w:val="00044943"/>
    <w:rsid w:val="0005140A"/>
    <w:rsid w:val="00065773"/>
    <w:rsid w:val="00086E9E"/>
    <w:rsid w:val="000E4F99"/>
    <w:rsid w:val="000F5DFB"/>
    <w:rsid w:val="000F6982"/>
    <w:rsid w:val="000F6C01"/>
    <w:rsid w:val="00101D20"/>
    <w:rsid w:val="001632D3"/>
    <w:rsid w:val="00163776"/>
    <w:rsid w:val="00176667"/>
    <w:rsid w:val="001929EB"/>
    <w:rsid w:val="001D32F8"/>
    <w:rsid w:val="001F39E3"/>
    <w:rsid w:val="00214BE8"/>
    <w:rsid w:val="00231572"/>
    <w:rsid w:val="00233BC9"/>
    <w:rsid w:val="002361FC"/>
    <w:rsid w:val="002370D0"/>
    <w:rsid w:val="002517C8"/>
    <w:rsid w:val="002518BE"/>
    <w:rsid w:val="002552ED"/>
    <w:rsid w:val="00257A54"/>
    <w:rsid w:val="00296116"/>
    <w:rsid w:val="002D1E0E"/>
    <w:rsid w:val="002D2696"/>
    <w:rsid w:val="002F02C9"/>
    <w:rsid w:val="002F4CA8"/>
    <w:rsid w:val="003148B3"/>
    <w:rsid w:val="00330DD5"/>
    <w:rsid w:val="003341D4"/>
    <w:rsid w:val="003532DB"/>
    <w:rsid w:val="00364545"/>
    <w:rsid w:val="0037749F"/>
    <w:rsid w:val="00377B7F"/>
    <w:rsid w:val="003A17C0"/>
    <w:rsid w:val="003C7727"/>
    <w:rsid w:val="003D7BAA"/>
    <w:rsid w:val="003D7C19"/>
    <w:rsid w:val="00402755"/>
    <w:rsid w:val="00411FC5"/>
    <w:rsid w:val="00415EEB"/>
    <w:rsid w:val="0042322D"/>
    <w:rsid w:val="00425C3E"/>
    <w:rsid w:val="0042600E"/>
    <w:rsid w:val="00435B91"/>
    <w:rsid w:val="0044442F"/>
    <w:rsid w:val="0047161B"/>
    <w:rsid w:val="004761C8"/>
    <w:rsid w:val="004A7EF3"/>
    <w:rsid w:val="004C7CBB"/>
    <w:rsid w:val="004D3288"/>
    <w:rsid w:val="004E2897"/>
    <w:rsid w:val="004E4241"/>
    <w:rsid w:val="004F05CD"/>
    <w:rsid w:val="0052073B"/>
    <w:rsid w:val="00526019"/>
    <w:rsid w:val="00534912"/>
    <w:rsid w:val="00561E83"/>
    <w:rsid w:val="005879FB"/>
    <w:rsid w:val="005961F5"/>
    <w:rsid w:val="005A03FB"/>
    <w:rsid w:val="005A451F"/>
    <w:rsid w:val="005B182F"/>
    <w:rsid w:val="005F0BB2"/>
    <w:rsid w:val="006032BD"/>
    <w:rsid w:val="00630BDD"/>
    <w:rsid w:val="00637138"/>
    <w:rsid w:val="006515FD"/>
    <w:rsid w:val="00676B16"/>
    <w:rsid w:val="006858E1"/>
    <w:rsid w:val="006A0DF4"/>
    <w:rsid w:val="006A2329"/>
    <w:rsid w:val="006C5A96"/>
    <w:rsid w:val="006C7344"/>
    <w:rsid w:val="006D275E"/>
    <w:rsid w:val="006E0689"/>
    <w:rsid w:val="006E7AF5"/>
    <w:rsid w:val="006F5331"/>
    <w:rsid w:val="006F6505"/>
    <w:rsid w:val="0070443C"/>
    <w:rsid w:val="0071578B"/>
    <w:rsid w:val="00721E15"/>
    <w:rsid w:val="00726D6D"/>
    <w:rsid w:val="00731BA9"/>
    <w:rsid w:val="00741D83"/>
    <w:rsid w:val="00746ABF"/>
    <w:rsid w:val="0076720A"/>
    <w:rsid w:val="007706B3"/>
    <w:rsid w:val="00793FAF"/>
    <w:rsid w:val="007A06A8"/>
    <w:rsid w:val="007B5695"/>
    <w:rsid w:val="007D7B47"/>
    <w:rsid w:val="00816699"/>
    <w:rsid w:val="008339DD"/>
    <w:rsid w:val="008430A4"/>
    <w:rsid w:val="00851437"/>
    <w:rsid w:val="0085371F"/>
    <w:rsid w:val="0085587F"/>
    <w:rsid w:val="00867A30"/>
    <w:rsid w:val="008931B1"/>
    <w:rsid w:val="008A557D"/>
    <w:rsid w:val="008B2891"/>
    <w:rsid w:val="008C6902"/>
    <w:rsid w:val="008E3379"/>
    <w:rsid w:val="009056D2"/>
    <w:rsid w:val="0091165A"/>
    <w:rsid w:val="00972603"/>
    <w:rsid w:val="009764EA"/>
    <w:rsid w:val="00976F1F"/>
    <w:rsid w:val="00982ADA"/>
    <w:rsid w:val="009837E6"/>
    <w:rsid w:val="009972EA"/>
    <w:rsid w:val="00997C69"/>
    <w:rsid w:val="009B172B"/>
    <w:rsid w:val="009D0170"/>
    <w:rsid w:val="009D7822"/>
    <w:rsid w:val="009F2504"/>
    <w:rsid w:val="009F4FCB"/>
    <w:rsid w:val="00A31CD7"/>
    <w:rsid w:val="00A7245A"/>
    <w:rsid w:val="00A77836"/>
    <w:rsid w:val="00A77C40"/>
    <w:rsid w:val="00A874DB"/>
    <w:rsid w:val="00A9383F"/>
    <w:rsid w:val="00AA1001"/>
    <w:rsid w:val="00AB5A0C"/>
    <w:rsid w:val="00AC0743"/>
    <w:rsid w:val="00AE2EB0"/>
    <w:rsid w:val="00AE4322"/>
    <w:rsid w:val="00AE6DC5"/>
    <w:rsid w:val="00B13F8D"/>
    <w:rsid w:val="00B36269"/>
    <w:rsid w:val="00B40C6A"/>
    <w:rsid w:val="00B56B17"/>
    <w:rsid w:val="00B57B99"/>
    <w:rsid w:val="00B65514"/>
    <w:rsid w:val="00B67054"/>
    <w:rsid w:val="00B77CD1"/>
    <w:rsid w:val="00B850B5"/>
    <w:rsid w:val="00B86CB8"/>
    <w:rsid w:val="00B9087F"/>
    <w:rsid w:val="00BB4B79"/>
    <w:rsid w:val="00BB4C4D"/>
    <w:rsid w:val="00BB6E85"/>
    <w:rsid w:val="00BC27AB"/>
    <w:rsid w:val="00BC2875"/>
    <w:rsid w:val="00BE0087"/>
    <w:rsid w:val="00BE30F3"/>
    <w:rsid w:val="00BF6773"/>
    <w:rsid w:val="00C33E72"/>
    <w:rsid w:val="00C34DB4"/>
    <w:rsid w:val="00C47E8A"/>
    <w:rsid w:val="00C50047"/>
    <w:rsid w:val="00C507EA"/>
    <w:rsid w:val="00C534D8"/>
    <w:rsid w:val="00C56DDE"/>
    <w:rsid w:val="00C575D1"/>
    <w:rsid w:val="00C63160"/>
    <w:rsid w:val="00C65656"/>
    <w:rsid w:val="00C67FB9"/>
    <w:rsid w:val="00C711D6"/>
    <w:rsid w:val="00CE7F8F"/>
    <w:rsid w:val="00CF6994"/>
    <w:rsid w:val="00D04ED4"/>
    <w:rsid w:val="00D17E68"/>
    <w:rsid w:val="00D2487D"/>
    <w:rsid w:val="00D30927"/>
    <w:rsid w:val="00D744E3"/>
    <w:rsid w:val="00D800C8"/>
    <w:rsid w:val="00DB0485"/>
    <w:rsid w:val="00DB2341"/>
    <w:rsid w:val="00DB6584"/>
    <w:rsid w:val="00E15952"/>
    <w:rsid w:val="00E16134"/>
    <w:rsid w:val="00E33230"/>
    <w:rsid w:val="00E422F1"/>
    <w:rsid w:val="00E57F82"/>
    <w:rsid w:val="00E6318D"/>
    <w:rsid w:val="00E76C51"/>
    <w:rsid w:val="00E7750A"/>
    <w:rsid w:val="00E8330B"/>
    <w:rsid w:val="00E83F91"/>
    <w:rsid w:val="00E92D84"/>
    <w:rsid w:val="00EA47B7"/>
    <w:rsid w:val="00EC0800"/>
    <w:rsid w:val="00ED32C5"/>
    <w:rsid w:val="00EF494A"/>
    <w:rsid w:val="00EF51D4"/>
    <w:rsid w:val="00F029A5"/>
    <w:rsid w:val="00F20214"/>
    <w:rsid w:val="00F20B84"/>
    <w:rsid w:val="00F26318"/>
    <w:rsid w:val="00F37103"/>
    <w:rsid w:val="00F47D75"/>
    <w:rsid w:val="00F6153A"/>
    <w:rsid w:val="00F8702E"/>
    <w:rsid w:val="00FC6D81"/>
    <w:rsid w:val="00FD07E2"/>
    <w:rsid w:val="00FE0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4FDA1"/>
  <w15:docId w15:val="{D676794A-1FA8-4BE2-8623-0664A68C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D5"/>
    <w:pPr>
      <w:jc w:val="both"/>
    </w:pPr>
    <w:rPr>
      <w:rFonts w:ascii="Arial" w:eastAsia="Times" w:hAnsi="Arial"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3D5"/>
    <w:pPr>
      <w:tabs>
        <w:tab w:val="center" w:pos="4513"/>
        <w:tab w:val="right" w:pos="9026"/>
      </w:tabs>
    </w:pPr>
  </w:style>
  <w:style w:type="character" w:customStyle="1" w:styleId="HeaderChar">
    <w:name w:val="Header Char"/>
    <w:basedOn w:val="DefaultParagraphFont"/>
    <w:link w:val="Header"/>
    <w:uiPriority w:val="99"/>
    <w:rsid w:val="000333D5"/>
  </w:style>
  <w:style w:type="paragraph" w:styleId="Footer">
    <w:name w:val="footer"/>
    <w:basedOn w:val="Normal"/>
    <w:link w:val="FooterChar"/>
    <w:uiPriority w:val="99"/>
    <w:unhideWhenUsed/>
    <w:rsid w:val="000333D5"/>
    <w:pPr>
      <w:tabs>
        <w:tab w:val="center" w:pos="4513"/>
        <w:tab w:val="right" w:pos="9026"/>
      </w:tabs>
    </w:pPr>
  </w:style>
  <w:style w:type="character" w:customStyle="1" w:styleId="FooterChar">
    <w:name w:val="Footer Char"/>
    <w:basedOn w:val="DefaultParagraphFont"/>
    <w:link w:val="Footer"/>
    <w:uiPriority w:val="99"/>
    <w:rsid w:val="000333D5"/>
  </w:style>
  <w:style w:type="paragraph" w:styleId="ListNumber">
    <w:name w:val="List Number"/>
    <w:basedOn w:val="Normal"/>
    <w:semiHidden/>
    <w:rsid w:val="000333D5"/>
    <w:pPr>
      <w:numPr>
        <w:numId w:val="1"/>
      </w:numPr>
      <w:spacing w:line="360" w:lineRule="auto"/>
    </w:pPr>
    <w:rPr>
      <w:sz w:val="24"/>
    </w:rPr>
  </w:style>
  <w:style w:type="paragraph" w:styleId="BalloonText">
    <w:name w:val="Balloon Text"/>
    <w:basedOn w:val="Normal"/>
    <w:link w:val="BalloonTextChar"/>
    <w:uiPriority w:val="99"/>
    <w:semiHidden/>
    <w:unhideWhenUsed/>
    <w:rsid w:val="000333D5"/>
    <w:rPr>
      <w:rFonts w:ascii="Tahoma" w:hAnsi="Tahoma" w:cs="Tahoma"/>
      <w:sz w:val="16"/>
      <w:szCs w:val="16"/>
    </w:rPr>
  </w:style>
  <w:style w:type="character" w:customStyle="1" w:styleId="BalloonTextChar">
    <w:name w:val="Balloon Text Char"/>
    <w:basedOn w:val="DefaultParagraphFont"/>
    <w:link w:val="BalloonText"/>
    <w:uiPriority w:val="99"/>
    <w:semiHidden/>
    <w:rsid w:val="000333D5"/>
    <w:rPr>
      <w:rFonts w:ascii="Tahoma" w:eastAsia="Times" w:hAnsi="Tahoma" w:cs="Tahoma"/>
      <w:sz w:val="16"/>
      <w:szCs w:val="16"/>
    </w:rPr>
  </w:style>
  <w:style w:type="table" w:styleId="TableGrid">
    <w:name w:val="Table Grid"/>
    <w:basedOn w:val="TableNormal"/>
    <w:uiPriority w:val="59"/>
    <w:rsid w:val="00C33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3E72"/>
    <w:pPr>
      <w:ind w:left="720"/>
      <w:contextualSpacing/>
    </w:pPr>
  </w:style>
  <w:style w:type="paragraph" w:styleId="Title">
    <w:name w:val="Title"/>
    <w:basedOn w:val="Normal"/>
    <w:next w:val="Normal"/>
    <w:link w:val="TitleChar"/>
    <w:uiPriority w:val="10"/>
    <w:qFormat/>
    <w:rsid w:val="00E422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2F1"/>
    <w:rPr>
      <w:rFonts w:asciiTheme="majorHAnsi" w:eastAsiaTheme="majorEastAsia" w:hAnsiTheme="majorHAnsi" w:cstheme="majorBidi"/>
      <w:spacing w:val="-10"/>
      <w:kern w:val="28"/>
      <w:sz w:val="56"/>
      <w:szCs w:val="56"/>
    </w:rPr>
  </w:style>
  <w:style w:type="paragraph" w:styleId="Revision">
    <w:name w:val="Revision"/>
    <w:hidden/>
    <w:uiPriority w:val="99"/>
    <w:semiHidden/>
    <w:rsid w:val="00A9383F"/>
    <w:rPr>
      <w:rFonts w:ascii="Arial" w:eastAsia="Times" w:hAnsi="Arial" w:cs="Times New Roman"/>
      <w:sz w:val="18"/>
      <w:szCs w:val="20"/>
    </w:rPr>
  </w:style>
  <w:style w:type="character" w:styleId="Strong">
    <w:name w:val="Strong"/>
    <w:basedOn w:val="DefaultParagraphFont"/>
    <w:uiPriority w:val="22"/>
    <w:qFormat/>
    <w:rsid w:val="00A9383F"/>
    <w:rPr>
      <w:b/>
      <w:bCs/>
    </w:rPr>
  </w:style>
  <w:style w:type="character" w:styleId="CommentReference">
    <w:name w:val="annotation reference"/>
    <w:basedOn w:val="DefaultParagraphFont"/>
    <w:uiPriority w:val="99"/>
    <w:semiHidden/>
    <w:unhideWhenUsed/>
    <w:rsid w:val="00997C69"/>
    <w:rPr>
      <w:sz w:val="16"/>
      <w:szCs w:val="16"/>
    </w:rPr>
  </w:style>
  <w:style w:type="paragraph" w:styleId="CommentText">
    <w:name w:val="annotation text"/>
    <w:basedOn w:val="Normal"/>
    <w:link w:val="CommentTextChar"/>
    <w:uiPriority w:val="99"/>
    <w:unhideWhenUsed/>
    <w:rsid w:val="00997C69"/>
    <w:rPr>
      <w:sz w:val="20"/>
    </w:rPr>
  </w:style>
  <w:style w:type="character" w:customStyle="1" w:styleId="CommentTextChar">
    <w:name w:val="Comment Text Char"/>
    <w:basedOn w:val="DefaultParagraphFont"/>
    <w:link w:val="CommentText"/>
    <w:uiPriority w:val="99"/>
    <w:rsid w:val="00997C69"/>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997C69"/>
    <w:rPr>
      <w:b/>
      <w:bCs/>
    </w:rPr>
  </w:style>
  <w:style w:type="character" w:customStyle="1" w:styleId="CommentSubjectChar">
    <w:name w:val="Comment Subject Char"/>
    <w:basedOn w:val="CommentTextChar"/>
    <w:link w:val="CommentSubject"/>
    <w:uiPriority w:val="99"/>
    <w:semiHidden/>
    <w:rsid w:val="00997C69"/>
    <w:rPr>
      <w:rFonts w:ascii="Arial" w:eastAsia="Times" w:hAnsi="Arial" w:cs="Times New Roman"/>
      <w:b/>
      <w:bCs/>
      <w:sz w:val="20"/>
      <w:szCs w:val="20"/>
    </w:rPr>
  </w:style>
  <w:style w:type="paragraph" w:customStyle="1" w:styleId="NumberedParagraph">
    <w:name w:val="Numbered Paragraph"/>
    <w:rsid w:val="002518BE"/>
    <w:pPr>
      <w:spacing w:after="240"/>
    </w:pPr>
    <w:rPr>
      <w:rFonts w:ascii="Arial" w:eastAsia="Times New Roman" w:hAnsi="Arial"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0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Lower</a:t>
            </a:r>
          </a:p>
        </c:rich>
      </c:tx>
      <c:overlay val="0"/>
    </c:title>
    <c:autoTitleDeleted val="0"/>
    <c:plotArea>
      <c:layout/>
      <c:pieChart>
        <c:varyColors val="1"/>
        <c:ser>
          <c:idx val="0"/>
          <c:order val="0"/>
          <c:tx>
            <c:strRef>
              <c:f>'Statutory figures'!$A$46</c:f>
              <c:strCache>
                <c:ptCount val="1"/>
                <c:pt idx="0">
                  <c:v>Lower</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'Statutory figures'!$B$45:$C$45</c:f>
              <c:strCache>
                <c:ptCount val="2"/>
                <c:pt idx="0">
                  <c:v>Male</c:v>
                </c:pt>
                <c:pt idx="1">
                  <c:v>Female</c:v>
                </c:pt>
              </c:strCache>
            </c:strRef>
          </c:cat>
          <c:val>
            <c:numRef>
              <c:f>'Statutory figures'!$B$46:$C$46</c:f>
              <c:numCache>
                <c:formatCode>0%</c:formatCode>
                <c:ptCount val="2"/>
                <c:pt idx="0">
                  <c:v>0.12590448625180897</c:v>
                </c:pt>
                <c:pt idx="1">
                  <c:v>0.87409551374819106</c:v>
                </c:pt>
              </c:numCache>
            </c:numRef>
          </c:val>
          <c:extLst>
            <c:ext xmlns:c16="http://schemas.microsoft.com/office/drawing/2014/chart" uri="{C3380CC4-5D6E-409C-BE32-E72D297353CC}">
              <c16:uniqueId val="{00000000-15E9-4E34-A063-017126894D29}"/>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Lower middle</a:t>
            </a:r>
          </a:p>
        </c:rich>
      </c:tx>
      <c:overlay val="0"/>
    </c:title>
    <c:autoTitleDeleted val="0"/>
    <c:plotArea>
      <c:layout/>
      <c:pieChart>
        <c:varyColors val="1"/>
        <c:ser>
          <c:idx val="0"/>
          <c:order val="0"/>
          <c:tx>
            <c:strRef>
              <c:f>'Statutory figures'!$A$47</c:f>
              <c:strCache>
                <c:ptCount val="1"/>
                <c:pt idx="0">
                  <c:v>Lower middle</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'Statutory figures'!$B$45:$C$45</c:f>
              <c:strCache>
                <c:ptCount val="2"/>
                <c:pt idx="0">
                  <c:v>Male</c:v>
                </c:pt>
                <c:pt idx="1">
                  <c:v>Female</c:v>
                </c:pt>
              </c:strCache>
            </c:strRef>
          </c:cat>
          <c:val>
            <c:numRef>
              <c:f>'Statutory figures'!$B$47:$C$47</c:f>
              <c:numCache>
                <c:formatCode>0%</c:formatCode>
                <c:ptCount val="2"/>
                <c:pt idx="0">
                  <c:v>0.27351664254703328</c:v>
                </c:pt>
                <c:pt idx="1">
                  <c:v>0.72648335745296666</c:v>
                </c:pt>
              </c:numCache>
            </c:numRef>
          </c:val>
          <c:extLst>
            <c:ext xmlns:c16="http://schemas.microsoft.com/office/drawing/2014/chart" uri="{C3380CC4-5D6E-409C-BE32-E72D297353CC}">
              <c16:uniqueId val="{00000000-76F7-4AC8-ABC4-170BEB903E6C}"/>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Upper middle</a:t>
            </a:r>
          </a:p>
        </c:rich>
      </c:tx>
      <c:overlay val="0"/>
    </c:title>
    <c:autoTitleDeleted val="0"/>
    <c:plotArea>
      <c:layout/>
      <c:pieChart>
        <c:varyColors val="1"/>
        <c:ser>
          <c:idx val="0"/>
          <c:order val="0"/>
          <c:tx>
            <c:strRef>
              <c:f>'Statutory figures'!$A$48</c:f>
              <c:strCache>
                <c:ptCount val="1"/>
                <c:pt idx="0">
                  <c:v>Upper middle</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'Statutory figures'!$B$45:$C$45</c:f>
              <c:strCache>
                <c:ptCount val="2"/>
                <c:pt idx="0">
                  <c:v>Male</c:v>
                </c:pt>
                <c:pt idx="1">
                  <c:v>Female</c:v>
                </c:pt>
              </c:strCache>
            </c:strRef>
          </c:cat>
          <c:val>
            <c:numRef>
              <c:f>'Statutory figures'!$B$48:$C$48</c:f>
              <c:numCache>
                <c:formatCode>0%</c:formatCode>
                <c:ptCount val="2"/>
                <c:pt idx="0">
                  <c:v>0.29667149059334297</c:v>
                </c:pt>
                <c:pt idx="1">
                  <c:v>0.70332850940665703</c:v>
                </c:pt>
              </c:numCache>
            </c:numRef>
          </c:val>
          <c:extLst>
            <c:ext xmlns:c16="http://schemas.microsoft.com/office/drawing/2014/chart" uri="{C3380CC4-5D6E-409C-BE32-E72D297353CC}">
              <c16:uniqueId val="{00000000-8F5A-4372-8EC8-E72AAED033EB}"/>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Upper</a:t>
            </a:r>
          </a:p>
        </c:rich>
      </c:tx>
      <c:overlay val="0"/>
    </c:title>
    <c:autoTitleDeleted val="0"/>
    <c:plotArea>
      <c:layout/>
      <c:pieChart>
        <c:varyColors val="1"/>
        <c:ser>
          <c:idx val="0"/>
          <c:order val="0"/>
          <c:tx>
            <c:strRef>
              <c:f>'Statutory figures'!$A$49</c:f>
              <c:strCache>
                <c:ptCount val="1"/>
                <c:pt idx="0">
                  <c:v>Upper</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'Statutory figures'!$B$45:$C$45</c:f>
              <c:strCache>
                <c:ptCount val="2"/>
                <c:pt idx="0">
                  <c:v>Male</c:v>
                </c:pt>
                <c:pt idx="1">
                  <c:v>Female</c:v>
                </c:pt>
              </c:strCache>
            </c:strRef>
          </c:cat>
          <c:val>
            <c:numRef>
              <c:f>'Statutory figures'!$B$49:$C$49</c:f>
              <c:numCache>
                <c:formatCode>0%</c:formatCode>
                <c:ptCount val="2"/>
                <c:pt idx="0">
                  <c:v>0.37047756874095511</c:v>
                </c:pt>
                <c:pt idx="1">
                  <c:v>0.62952243125904483</c:v>
                </c:pt>
              </c:numCache>
            </c:numRef>
          </c:val>
          <c:extLst>
            <c:ext xmlns:c16="http://schemas.microsoft.com/office/drawing/2014/chart" uri="{C3380CC4-5D6E-409C-BE32-E72D297353CC}">
              <c16:uniqueId val="{00000000-2CD6-4E6A-BEE5-BAF0606214EC}"/>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B03E5-1620-48B9-B4FC-3AE9CC08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Manns</dc:creator>
  <cp:lastModifiedBy>Megan Kay</cp:lastModifiedBy>
  <cp:revision>2</cp:revision>
  <dcterms:created xsi:type="dcterms:W3CDTF">2024-03-26T16:51:00Z</dcterms:created>
  <dcterms:modified xsi:type="dcterms:W3CDTF">2024-03-26T16:51:00Z</dcterms:modified>
</cp:coreProperties>
</file>