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42E9" w14:textId="610E6EA7" w:rsidR="006D2486" w:rsidRPr="00EC260E" w:rsidRDefault="008453DD" w:rsidP="00D96A4C">
      <w:pPr>
        <w:rPr>
          <w:rFonts w:ascii="Arial" w:hAnsi="Arial" w:cs="Arial"/>
          <w:b/>
          <w:bCs/>
        </w:rPr>
      </w:pPr>
      <w:r w:rsidRPr="00EC260E">
        <w:rPr>
          <w:rFonts w:ascii="Arial" w:hAnsi="Arial" w:cs="Arial"/>
          <w:b/>
          <w:bCs/>
        </w:rPr>
        <w:t>Observation of Teaching, Learning and Assessment Policy</w:t>
      </w:r>
    </w:p>
    <w:p w14:paraId="19011CC0" w14:textId="77777777" w:rsidR="00217AC7" w:rsidRDefault="00217AC7" w:rsidP="00D96A4C">
      <w:pPr>
        <w:rPr>
          <w:rFonts w:ascii="Arial" w:hAnsi="Arial" w:cs="Arial"/>
          <w:b/>
          <w:bCs/>
        </w:rPr>
      </w:pPr>
    </w:p>
    <w:p w14:paraId="7E63A884" w14:textId="50F66EAF" w:rsidR="006D2486" w:rsidRPr="00EC260E" w:rsidRDefault="00CC49C4" w:rsidP="00D96A4C">
      <w:pPr>
        <w:rPr>
          <w:rFonts w:ascii="Arial" w:hAnsi="Arial" w:cs="Arial"/>
          <w:b/>
          <w:bCs/>
        </w:rPr>
      </w:pPr>
      <w:r w:rsidRPr="00EC260E">
        <w:rPr>
          <w:rFonts w:ascii="Arial" w:hAnsi="Arial" w:cs="Arial"/>
          <w:b/>
          <w:bCs/>
        </w:rPr>
        <w:t>Policy Statement</w:t>
      </w:r>
    </w:p>
    <w:p w14:paraId="5044C7C3" w14:textId="77777777" w:rsidR="006D2486" w:rsidRPr="00EC260E" w:rsidRDefault="006D2486" w:rsidP="00D96A4C">
      <w:pPr>
        <w:rPr>
          <w:rFonts w:ascii="Arial" w:hAnsi="Arial" w:cs="Arial"/>
        </w:rPr>
      </w:pPr>
    </w:p>
    <w:p w14:paraId="79B06EC2" w14:textId="3B4F7C12" w:rsidR="006D2486" w:rsidRPr="00EC260E" w:rsidRDefault="00CC49C4" w:rsidP="00D96A4C">
      <w:pPr>
        <w:rPr>
          <w:rFonts w:ascii="Arial" w:hAnsi="Arial" w:cs="Arial"/>
        </w:rPr>
      </w:pPr>
      <w:r w:rsidRPr="00EC260E">
        <w:rPr>
          <w:rFonts w:ascii="Arial" w:hAnsi="Arial" w:cs="Arial"/>
        </w:rPr>
        <w:t xml:space="preserve">The purpose of the Observation of Teaching, Learning and Assessment Policy is to clearly state how </w:t>
      </w:r>
      <w:r w:rsidR="0051780F" w:rsidRPr="00EC260E">
        <w:rPr>
          <w:rFonts w:ascii="Arial" w:hAnsi="Arial" w:cs="Arial"/>
        </w:rPr>
        <w:t xml:space="preserve">South Tyneside </w:t>
      </w:r>
      <w:r w:rsidR="00AE7223" w:rsidRPr="00EC260E">
        <w:rPr>
          <w:rFonts w:ascii="Arial" w:hAnsi="Arial" w:cs="Arial"/>
        </w:rPr>
        <w:t>Works</w:t>
      </w:r>
      <w:r w:rsidRPr="00EC260E">
        <w:rPr>
          <w:rFonts w:ascii="Arial" w:hAnsi="Arial" w:cs="Arial"/>
        </w:rPr>
        <w:t xml:space="preserve"> will:</w:t>
      </w:r>
    </w:p>
    <w:p w14:paraId="00961067" w14:textId="77777777" w:rsidR="006D2486" w:rsidRPr="00EC260E" w:rsidRDefault="006D2486" w:rsidP="00D96A4C">
      <w:pPr>
        <w:rPr>
          <w:rFonts w:ascii="Arial" w:hAnsi="Arial" w:cs="Arial"/>
        </w:rPr>
      </w:pPr>
    </w:p>
    <w:p w14:paraId="6AC57D7E" w14:textId="121CA65A" w:rsidR="0051780F" w:rsidRPr="00EC260E" w:rsidRDefault="0051780F" w:rsidP="00D96A4C">
      <w:pPr>
        <w:rPr>
          <w:rFonts w:ascii="Arial" w:hAnsi="Arial" w:cs="Arial"/>
        </w:rPr>
      </w:pPr>
      <w:r w:rsidRPr="00EC260E">
        <w:rPr>
          <w:rFonts w:ascii="Arial" w:hAnsi="Arial" w:cs="Arial"/>
        </w:rPr>
        <w:t>quality assure the delivery of teaching, learning and</w:t>
      </w:r>
      <w:r w:rsidRPr="00EC260E">
        <w:rPr>
          <w:rFonts w:ascii="Arial" w:hAnsi="Arial" w:cs="Arial"/>
          <w:spacing w:val="-5"/>
        </w:rPr>
        <w:t xml:space="preserve"> </w:t>
      </w:r>
      <w:r w:rsidRPr="00EC260E">
        <w:rPr>
          <w:rFonts w:ascii="Arial" w:hAnsi="Arial" w:cs="Arial"/>
        </w:rPr>
        <w:t>assessment through development of providers observation of teaching, learning and assessment policies and practices</w:t>
      </w:r>
    </w:p>
    <w:p w14:paraId="4E362DF9" w14:textId="6C92CC11" w:rsidR="006D2486" w:rsidRPr="00EC260E" w:rsidRDefault="0051780F" w:rsidP="00D96A4C">
      <w:pPr>
        <w:rPr>
          <w:rFonts w:ascii="Arial" w:hAnsi="Arial" w:cs="Arial"/>
        </w:rPr>
      </w:pPr>
      <w:r w:rsidRPr="00EC260E">
        <w:rPr>
          <w:rFonts w:ascii="Arial" w:hAnsi="Arial" w:cs="Arial"/>
        </w:rPr>
        <w:t>d</w:t>
      </w:r>
      <w:r w:rsidR="00CC49C4" w:rsidRPr="00EC260E">
        <w:rPr>
          <w:rFonts w:ascii="Arial" w:hAnsi="Arial" w:cs="Arial"/>
        </w:rPr>
        <w:t xml:space="preserve">evelop </w:t>
      </w:r>
      <w:r w:rsidRPr="00EC260E">
        <w:rPr>
          <w:rFonts w:ascii="Arial" w:hAnsi="Arial" w:cs="Arial"/>
        </w:rPr>
        <w:t>sub contracted providers</w:t>
      </w:r>
      <w:r w:rsidR="00CC49C4" w:rsidRPr="00EC260E">
        <w:rPr>
          <w:rFonts w:ascii="Arial" w:hAnsi="Arial" w:cs="Arial"/>
        </w:rPr>
        <w:t xml:space="preserve"> and drive high standards of teaching, learning and assessment across</w:t>
      </w:r>
      <w:r w:rsidR="00CC49C4" w:rsidRPr="00EC260E">
        <w:rPr>
          <w:rFonts w:ascii="Arial" w:hAnsi="Arial" w:cs="Arial"/>
          <w:spacing w:val="-25"/>
        </w:rPr>
        <w:t xml:space="preserve"> </w:t>
      </w:r>
      <w:r w:rsidR="00CC49C4" w:rsidRPr="00EC260E">
        <w:rPr>
          <w:rFonts w:ascii="Arial" w:hAnsi="Arial" w:cs="Arial"/>
        </w:rPr>
        <w:t>all provision</w:t>
      </w:r>
    </w:p>
    <w:p w14:paraId="0F8E7B2B" w14:textId="284F5EEC" w:rsidR="006D2486" w:rsidRPr="00EC260E" w:rsidRDefault="00CC49C4" w:rsidP="00D96A4C">
      <w:pPr>
        <w:rPr>
          <w:rFonts w:ascii="Arial" w:hAnsi="Arial" w:cs="Arial"/>
        </w:rPr>
      </w:pPr>
      <w:r w:rsidRPr="00EC260E">
        <w:rPr>
          <w:rFonts w:ascii="Arial" w:hAnsi="Arial" w:cs="Arial"/>
        </w:rPr>
        <w:t xml:space="preserve">identify where further support and </w:t>
      </w:r>
      <w:r w:rsidR="0051780F" w:rsidRPr="00EC260E">
        <w:rPr>
          <w:rFonts w:ascii="Arial" w:hAnsi="Arial" w:cs="Arial"/>
        </w:rPr>
        <w:t>development</w:t>
      </w:r>
      <w:r w:rsidRPr="00EC260E">
        <w:rPr>
          <w:rFonts w:ascii="Arial" w:hAnsi="Arial" w:cs="Arial"/>
        </w:rPr>
        <w:t xml:space="preserve"> is</w:t>
      </w:r>
      <w:r w:rsidRPr="00EC260E">
        <w:rPr>
          <w:rFonts w:ascii="Arial" w:hAnsi="Arial" w:cs="Arial"/>
          <w:spacing w:val="-5"/>
        </w:rPr>
        <w:t xml:space="preserve"> </w:t>
      </w:r>
      <w:r w:rsidRPr="00EC260E">
        <w:rPr>
          <w:rFonts w:ascii="Arial" w:hAnsi="Arial" w:cs="Arial"/>
        </w:rPr>
        <w:t>required</w:t>
      </w:r>
    </w:p>
    <w:p w14:paraId="6817EA59" w14:textId="31D571EC" w:rsidR="006D2486" w:rsidRPr="00EC260E" w:rsidRDefault="00CC49C4" w:rsidP="00D96A4C">
      <w:pPr>
        <w:rPr>
          <w:rFonts w:ascii="Arial" w:hAnsi="Arial" w:cs="Arial"/>
        </w:rPr>
      </w:pPr>
      <w:r w:rsidRPr="00EC260E">
        <w:rPr>
          <w:rFonts w:ascii="Arial" w:hAnsi="Arial" w:cs="Arial"/>
        </w:rPr>
        <w:t xml:space="preserve">identify and share best practice across </w:t>
      </w:r>
      <w:r w:rsidR="0051780F" w:rsidRPr="00EC260E">
        <w:rPr>
          <w:rFonts w:ascii="Arial" w:hAnsi="Arial" w:cs="Arial"/>
        </w:rPr>
        <w:t>the supply chain</w:t>
      </w:r>
    </w:p>
    <w:p w14:paraId="78864E57" w14:textId="77777777" w:rsidR="006D2486" w:rsidRPr="00EC260E" w:rsidRDefault="006D2486" w:rsidP="00D96A4C">
      <w:pPr>
        <w:rPr>
          <w:rFonts w:ascii="Arial" w:hAnsi="Arial" w:cs="Arial"/>
        </w:rPr>
      </w:pPr>
    </w:p>
    <w:p w14:paraId="4A5E2271" w14:textId="00962B37" w:rsidR="006D2486" w:rsidRPr="00EC260E" w:rsidRDefault="00AE7223" w:rsidP="00D96A4C">
      <w:pPr>
        <w:rPr>
          <w:rFonts w:ascii="Arial" w:hAnsi="Arial" w:cs="Arial"/>
          <w:b/>
          <w:bCs/>
        </w:rPr>
      </w:pPr>
      <w:r w:rsidRPr="00EC260E">
        <w:rPr>
          <w:rFonts w:ascii="Arial" w:hAnsi="Arial" w:cs="Arial"/>
          <w:b/>
          <w:bCs/>
        </w:rPr>
        <w:t>Values and Ethos</w:t>
      </w:r>
    </w:p>
    <w:p w14:paraId="1C048811" w14:textId="77777777" w:rsidR="00AE7223" w:rsidRPr="00EC260E" w:rsidRDefault="00AE7223" w:rsidP="00D96A4C">
      <w:pPr>
        <w:rPr>
          <w:rFonts w:ascii="Arial" w:hAnsi="Arial" w:cs="Arial"/>
        </w:rPr>
      </w:pPr>
    </w:p>
    <w:p w14:paraId="21D1EC23" w14:textId="01025152" w:rsidR="00AE7223" w:rsidRPr="00EC260E" w:rsidRDefault="00AE7223" w:rsidP="00D96A4C">
      <w:pPr>
        <w:rPr>
          <w:rFonts w:ascii="Arial" w:hAnsi="Arial" w:cs="Arial"/>
          <w:bCs/>
        </w:rPr>
      </w:pPr>
      <w:r w:rsidRPr="00EC260E">
        <w:rPr>
          <w:rFonts w:ascii="Arial" w:hAnsi="Arial" w:cs="Arial"/>
          <w:bCs/>
        </w:rPr>
        <w:t xml:space="preserve">The four pillars of Quality Assurance within South Tyneside Works </w:t>
      </w:r>
      <w:r w:rsidR="00217AC7" w:rsidRPr="00EC260E">
        <w:rPr>
          <w:rFonts w:ascii="Arial" w:hAnsi="Arial" w:cs="Arial"/>
          <w:bCs/>
        </w:rPr>
        <w:t>are</w:t>
      </w:r>
      <w:r w:rsidR="00217AC7">
        <w:rPr>
          <w:rFonts w:ascii="Arial" w:hAnsi="Arial" w:cs="Arial"/>
          <w:bCs/>
        </w:rPr>
        <w:t xml:space="preserve"> </w:t>
      </w:r>
      <w:r w:rsidRPr="00EC260E">
        <w:rPr>
          <w:rFonts w:ascii="Arial" w:hAnsi="Arial" w:cs="Arial"/>
          <w:bCs/>
        </w:rPr>
        <w:t>co-investment</w:t>
      </w:r>
      <w:r w:rsidR="00217AC7">
        <w:rPr>
          <w:rFonts w:ascii="Arial" w:hAnsi="Arial" w:cs="Arial"/>
          <w:bCs/>
        </w:rPr>
        <w:t xml:space="preserve">, </w:t>
      </w:r>
      <w:r w:rsidRPr="00EC260E">
        <w:rPr>
          <w:rFonts w:ascii="Arial" w:hAnsi="Arial" w:cs="Arial"/>
          <w:bCs/>
        </w:rPr>
        <w:t>problem solving</w:t>
      </w:r>
      <w:r w:rsidR="00217AC7">
        <w:rPr>
          <w:rFonts w:ascii="Arial" w:hAnsi="Arial" w:cs="Arial"/>
          <w:bCs/>
        </w:rPr>
        <w:t xml:space="preserve">, </w:t>
      </w:r>
      <w:r w:rsidRPr="00EC260E">
        <w:rPr>
          <w:rFonts w:ascii="Arial" w:hAnsi="Arial" w:cs="Arial"/>
          <w:bCs/>
        </w:rPr>
        <w:t>creativity and innovation</w:t>
      </w:r>
      <w:r w:rsidR="00217AC7">
        <w:rPr>
          <w:rFonts w:ascii="Arial" w:hAnsi="Arial" w:cs="Arial"/>
          <w:bCs/>
        </w:rPr>
        <w:t xml:space="preserve"> and </w:t>
      </w:r>
      <w:r w:rsidRPr="00EC260E">
        <w:rPr>
          <w:rFonts w:ascii="Arial" w:hAnsi="Arial" w:cs="Arial"/>
          <w:bCs/>
        </w:rPr>
        <w:t>shared responsibility and ownership</w:t>
      </w:r>
    </w:p>
    <w:p w14:paraId="1F31EEE2" w14:textId="5B5F68B8" w:rsidR="00AE7223" w:rsidRPr="00EC260E" w:rsidRDefault="00AE7223" w:rsidP="00D96A4C">
      <w:pPr>
        <w:rPr>
          <w:rFonts w:ascii="Arial" w:hAnsi="Arial" w:cs="Arial"/>
        </w:rPr>
      </w:pPr>
    </w:p>
    <w:p w14:paraId="7641307C" w14:textId="4729E189" w:rsidR="00AE7223" w:rsidRPr="00EC260E" w:rsidRDefault="004851E2" w:rsidP="00D96A4C">
      <w:pPr>
        <w:rPr>
          <w:rFonts w:ascii="Arial" w:hAnsi="Arial" w:cs="Arial"/>
          <w:b/>
          <w:bCs/>
        </w:rPr>
      </w:pPr>
      <w:r w:rsidRPr="00EC260E">
        <w:rPr>
          <w:rFonts w:ascii="Arial" w:hAnsi="Arial" w:cs="Arial"/>
          <w:b/>
          <w:bCs/>
        </w:rPr>
        <w:t>Priorities</w:t>
      </w:r>
    </w:p>
    <w:p w14:paraId="2CBE13BF" w14:textId="05441084" w:rsidR="004851E2" w:rsidRPr="00EC260E" w:rsidRDefault="004851E2" w:rsidP="00D96A4C">
      <w:pPr>
        <w:rPr>
          <w:rFonts w:ascii="Arial" w:hAnsi="Arial" w:cs="Arial"/>
        </w:rPr>
      </w:pPr>
    </w:p>
    <w:p w14:paraId="74558089" w14:textId="0CC3556A" w:rsidR="00AC2E2B" w:rsidRPr="00EC260E" w:rsidRDefault="00AC2E2B" w:rsidP="00D96A4C">
      <w:pPr>
        <w:rPr>
          <w:rStyle w:val="normaltextrun"/>
          <w:rFonts w:ascii="Arial" w:hAnsi="Arial" w:cs="Arial"/>
        </w:rPr>
      </w:pPr>
      <w:r w:rsidRPr="00EC260E">
        <w:rPr>
          <w:rStyle w:val="normaltextrun"/>
          <w:rFonts w:ascii="Arial" w:hAnsi="Arial" w:cs="Arial"/>
        </w:rPr>
        <w:t>Priorities are aligned to the Economic Inclusion and Skills Action Plan and linked to the overarching priorities of South Tyneside Council</w:t>
      </w:r>
      <w:r w:rsidR="00354AF7" w:rsidRPr="00EC260E">
        <w:rPr>
          <w:rStyle w:val="normaltextrun"/>
          <w:rFonts w:ascii="Arial" w:hAnsi="Arial" w:cs="Arial"/>
        </w:rPr>
        <w:t>.</w:t>
      </w:r>
    </w:p>
    <w:p w14:paraId="6200A060" w14:textId="05441084" w:rsidR="0026317B" w:rsidRPr="00EC260E" w:rsidRDefault="0026317B" w:rsidP="00D96A4C">
      <w:pPr>
        <w:rPr>
          <w:rFonts w:ascii="Arial" w:hAnsi="Arial" w:cs="Arial"/>
        </w:rPr>
      </w:pPr>
    </w:p>
    <w:p w14:paraId="1F8206F5" w14:textId="0F1EAA3A" w:rsidR="00354AF7" w:rsidRPr="00217AC7" w:rsidRDefault="004851E2" w:rsidP="00217AC7">
      <w:pPr>
        <w:pStyle w:val="ListParagraph"/>
        <w:numPr>
          <w:ilvl w:val="0"/>
          <w:numId w:val="14"/>
        </w:numPr>
        <w:rPr>
          <w:rFonts w:ascii="Arial" w:hAnsi="Arial" w:cs="Arial"/>
        </w:rPr>
      </w:pPr>
      <w:r w:rsidRPr="00217AC7">
        <w:rPr>
          <w:rStyle w:val="normaltextrun"/>
          <w:rFonts w:ascii="Arial" w:hAnsi="Arial" w:cs="Arial"/>
          <w:color w:val="000000"/>
          <w:position w:val="1"/>
        </w:rPr>
        <w:t>South Tyneside Works will undertake an annual OTLA Policy Deep Dive with all providers quality assurance representative </w:t>
      </w:r>
      <w:r w:rsidRPr="00217AC7">
        <w:rPr>
          <w:rStyle w:val="eop"/>
          <w:rFonts w:ascii="Arial" w:hAnsi="Arial" w:cs="Arial"/>
        </w:rPr>
        <w:t>​</w:t>
      </w:r>
    </w:p>
    <w:p w14:paraId="6008582F" w14:textId="28AC44D2" w:rsidR="004851E2" w:rsidRPr="00217AC7" w:rsidRDefault="004851E2" w:rsidP="00217AC7">
      <w:pPr>
        <w:pStyle w:val="ListParagraph"/>
        <w:numPr>
          <w:ilvl w:val="0"/>
          <w:numId w:val="14"/>
        </w:numPr>
        <w:rPr>
          <w:rStyle w:val="normaltextrun"/>
          <w:rFonts w:ascii="Arial" w:hAnsi="Arial" w:cs="Arial"/>
        </w:rPr>
      </w:pPr>
      <w:r w:rsidRPr="00217AC7">
        <w:rPr>
          <w:rStyle w:val="normaltextrun"/>
          <w:rFonts w:ascii="Arial" w:hAnsi="Arial" w:cs="Arial"/>
          <w:color w:val="000000"/>
        </w:rPr>
        <w:t>South Tyneside Works will undertake an annual OTLA Practice Deep Dive with all providers quality assurance representative </w:t>
      </w:r>
      <w:r w:rsidRPr="00217AC7">
        <w:rPr>
          <w:rStyle w:val="eop"/>
          <w:rFonts w:ascii="Arial" w:hAnsi="Arial" w:cs="Arial"/>
        </w:rPr>
        <w:t>​</w:t>
      </w:r>
    </w:p>
    <w:p w14:paraId="0AA0EF55" w14:textId="05441084" w:rsidR="00FF2E34" w:rsidRPr="00EC260E" w:rsidRDefault="00FF2E34" w:rsidP="00D96A4C">
      <w:pPr>
        <w:rPr>
          <w:rStyle w:val="normaltextrun"/>
          <w:rFonts w:ascii="Arial" w:hAnsi="Arial" w:cs="Arial"/>
          <w:b/>
          <w:bCs/>
          <w:color w:val="002060"/>
        </w:rPr>
      </w:pPr>
    </w:p>
    <w:p w14:paraId="79E46325" w14:textId="05441084" w:rsidR="00962B66" w:rsidRPr="00EC260E" w:rsidRDefault="00962B66" w:rsidP="00D96A4C">
      <w:pPr>
        <w:rPr>
          <w:rStyle w:val="normaltextrun"/>
          <w:rFonts w:ascii="Arial" w:hAnsi="Arial" w:cs="Arial"/>
          <w:b/>
          <w:bCs/>
        </w:rPr>
      </w:pPr>
      <w:r w:rsidRPr="00EC260E">
        <w:rPr>
          <w:rStyle w:val="normaltextrun"/>
          <w:rFonts w:ascii="Arial" w:hAnsi="Arial" w:cs="Arial"/>
          <w:b/>
          <w:bCs/>
        </w:rPr>
        <w:t>OTLA KPI’s</w:t>
      </w:r>
    </w:p>
    <w:p w14:paraId="4C9CFF76" w14:textId="05441084" w:rsidR="00962B66" w:rsidRPr="00EC260E" w:rsidRDefault="00962B66" w:rsidP="00D96A4C">
      <w:pPr>
        <w:rPr>
          <w:rFonts w:ascii="Arial" w:eastAsia="Times New Roman" w:hAnsi="Arial" w:cs="Arial"/>
          <w:lang w:val="en-GB" w:eastAsia="en-GB"/>
        </w:rPr>
      </w:pPr>
      <w:r w:rsidRPr="00EC260E">
        <w:rPr>
          <w:rFonts w:ascii="Arial" w:eastAsia="Times New Roman" w:hAnsi="Arial" w:cs="Arial"/>
          <w:lang w:val="en-GB" w:eastAsia="en-GB"/>
        </w:rPr>
        <w:t>​</w:t>
      </w:r>
    </w:p>
    <w:p w14:paraId="3E012531" w14:textId="77777777" w:rsidR="00962B66" w:rsidRPr="00217AC7" w:rsidRDefault="00962B66" w:rsidP="00217AC7">
      <w:pPr>
        <w:pStyle w:val="ListParagraph"/>
        <w:numPr>
          <w:ilvl w:val="0"/>
          <w:numId w:val="13"/>
        </w:numPr>
        <w:rPr>
          <w:rFonts w:ascii="Arial" w:eastAsia="Times New Roman" w:hAnsi="Arial" w:cs="Arial"/>
          <w:lang w:val="en-GB" w:eastAsia="en-GB"/>
        </w:rPr>
      </w:pPr>
      <w:r w:rsidRPr="00217AC7">
        <w:rPr>
          <w:rFonts w:ascii="Arial" w:eastAsia="Times New Roman" w:hAnsi="Arial" w:cs="Arial"/>
          <w:bCs/>
          <w:color w:val="000000"/>
          <w:position w:val="1"/>
          <w:lang w:val="en-GB" w:eastAsia="en-GB"/>
        </w:rPr>
        <w:t>QM KPI 3 </w:t>
      </w:r>
      <w:r w:rsidRPr="00217AC7">
        <w:rPr>
          <w:rFonts w:ascii="Arial" w:eastAsia="Times New Roman" w:hAnsi="Arial" w:cs="Arial"/>
          <w:color w:val="000000"/>
          <w:position w:val="1"/>
          <w:lang w:val="en-GB" w:eastAsia="en-GB"/>
        </w:rPr>
        <w:t>Undertake an annual OTLA Policy Deep Dive with 100% of active providers </w:t>
      </w:r>
      <w:r w:rsidRPr="00217AC7">
        <w:rPr>
          <w:rFonts w:ascii="Arial" w:eastAsia="Times New Roman" w:hAnsi="Arial" w:cs="Arial"/>
          <w:color w:val="000000"/>
          <w:position w:val="1"/>
          <w:lang w:eastAsia="en-GB"/>
        </w:rPr>
        <w:t>by Aug 2023</w:t>
      </w:r>
      <w:r w:rsidRPr="00217AC7">
        <w:rPr>
          <w:rFonts w:ascii="Arial" w:eastAsia="Times New Roman" w:hAnsi="Arial" w:cs="Arial"/>
          <w:lang w:val="en-GB" w:eastAsia="en-GB"/>
        </w:rPr>
        <w:t>​</w:t>
      </w:r>
    </w:p>
    <w:p w14:paraId="4CFC92AE" w14:textId="77777777" w:rsidR="00962B66" w:rsidRPr="00217AC7" w:rsidRDefault="00962B66" w:rsidP="00217AC7">
      <w:pPr>
        <w:pStyle w:val="ListParagraph"/>
        <w:numPr>
          <w:ilvl w:val="0"/>
          <w:numId w:val="13"/>
        </w:numPr>
        <w:rPr>
          <w:rFonts w:ascii="Arial" w:eastAsia="Times New Roman" w:hAnsi="Arial" w:cs="Arial"/>
          <w:lang w:val="en-GB" w:eastAsia="en-GB"/>
        </w:rPr>
      </w:pPr>
      <w:r w:rsidRPr="00217AC7">
        <w:rPr>
          <w:rFonts w:ascii="Arial" w:eastAsia="Times New Roman" w:hAnsi="Arial" w:cs="Arial"/>
          <w:bCs/>
          <w:color w:val="000000"/>
          <w:position w:val="1"/>
          <w:lang w:val="en-GB" w:eastAsia="en-GB"/>
        </w:rPr>
        <w:t>QM KPI 4 </w:t>
      </w:r>
      <w:r w:rsidRPr="00217AC7">
        <w:rPr>
          <w:rFonts w:ascii="Arial" w:eastAsia="Times New Roman" w:hAnsi="Arial" w:cs="Arial"/>
          <w:color w:val="000000"/>
          <w:position w:val="1"/>
          <w:lang w:val="en-GB" w:eastAsia="en-GB"/>
        </w:rPr>
        <w:t>75% (¾) RAG status of OTLA Policy Deep Dive to be amber/green by </w:t>
      </w:r>
      <w:r w:rsidRPr="00217AC7">
        <w:rPr>
          <w:rFonts w:ascii="Arial" w:eastAsia="Times New Roman" w:hAnsi="Arial" w:cs="Arial"/>
          <w:color w:val="000000"/>
          <w:position w:val="1"/>
          <w:lang w:eastAsia="en-GB"/>
        </w:rPr>
        <w:t>Aug 2023</w:t>
      </w:r>
      <w:r w:rsidRPr="00217AC7">
        <w:rPr>
          <w:rFonts w:ascii="Arial" w:eastAsia="Times New Roman" w:hAnsi="Arial" w:cs="Arial"/>
          <w:lang w:val="en-GB" w:eastAsia="en-GB"/>
        </w:rPr>
        <w:t>​</w:t>
      </w:r>
    </w:p>
    <w:p w14:paraId="1093FACD" w14:textId="77777777" w:rsidR="00962B66" w:rsidRPr="00217AC7" w:rsidRDefault="00962B66" w:rsidP="00217AC7">
      <w:pPr>
        <w:pStyle w:val="ListParagraph"/>
        <w:numPr>
          <w:ilvl w:val="0"/>
          <w:numId w:val="13"/>
        </w:numPr>
        <w:rPr>
          <w:rFonts w:ascii="Arial" w:eastAsia="Times New Roman" w:hAnsi="Arial" w:cs="Arial"/>
          <w:lang w:val="en-GB" w:eastAsia="en-GB"/>
        </w:rPr>
      </w:pPr>
      <w:r w:rsidRPr="00217AC7">
        <w:rPr>
          <w:rFonts w:ascii="Arial" w:eastAsia="Times New Roman" w:hAnsi="Arial" w:cs="Arial"/>
          <w:bCs/>
          <w:color w:val="000000"/>
          <w:position w:val="1"/>
          <w:lang w:val="en-GB" w:eastAsia="en-GB"/>
        </w:rPr>
        <w:t>QM KPI 5</w:t>
      </w:r>
      <w:r w:rsidRPr="00217AC7">
        <w:rPr>
          <w:rFonts w:ascii="Arial" w:eastAsia="Times New Roman" w:hAnsi="Arial" w:cs="Arial"/>
          <w:color w:val="000000"/>
          <w:position w:val="1"/>
          <w:lang w:val="en-GB" w:eastAsia="en-GB"/>
        </w:rPr>
        <w:t> Red RAG rated OTLA Policy Deep providers to be supported to be rated as amber or green by 3rd consecutive red RAG rated visit.</w:t>
      </w:r>
    </w:p>
    <w:p w14:paraId="33CF7186" w14:textId="77777777" w:rsidR="00962B66" w:rsidRPr="00217AC7" w:rsidRDefault="00962B66" w:rsidP="00217AC7">
      <w:pPr>
        <w:pStyle w:val="ListParagraph"/>
        <w:numPr>
          <w:ilvl w:val="0"/>
          <w:numId w:val="13"/>
        </w:numPr>
        <w:rPr>
          <w:rFonts w:ascii="Arial" w:eastAsia="Times New Roman" w:hAnsi="Arial" w:cs="Arial"/>
          <w:lang w:val="en-GB" w:eastAsia="en-GB"/>
        </w:rPr>
      </w:pPr>
      <w:r w:rsidRPr="00217AC7">
        <w:rPr>
          <w:rFonts w:ascii="Arial" w:eastAsia="Times New Roman" w:hAnsi="Arial" w:cs="Arial"/>
          <w:bCs/>
          <w:color w:val="000000"/>
          <w:position w:val="1"/>
          <w:lang w:val="en-GB" w:eastAsia="en-GB"/>
        </w:rPr>
        <w:t>QO KPI 1 </w:t>
      </w:r>
      <w:r w:rsidRPr="00217AC7">
        <w:rPr>
          <w:rFonts w:ascii="Arial" w:eastAsia="Times New Roman" w:hAnsi="Arial" w:cs="Arial"/>
          <w:color w:val="000000"/>
          <w:position w:val="1"/>
          <w:lang w:val="en-GB" w:eastAsia="en-GB"/>
        </w:rPr>
        <w:t>Undertake an annual OTLA Practice Deep Dive with 100% of active providers </w:t>
      </w:r>
      <w:r w:rsidRPr="00217AC7">
        <w:rPr>
          <w:rFonts w:ascii="Arial" w:eastAsia="Times New Roman" w:hAnsi="Arial" w:cs="Arial"/>
          <w:color w:val="000000"/>
          <w:position w:val="1"/>
          <w:lang w:eastAsia="en-GB"/>
        </w:rPr>
        <w:t>by Aug 2023</w:t>
      </w:r>
      <w:r w:rsidRPr="00217AC7">
        <w:rPr>
          <w:rFonts w:ascii="Arial" w:eastAsia="Times New Roman" w:hAnsi="Arial" w:cs="Arial"/>
          <w:lang w:val="en-GB" w:eastAsia="en-GB"/>
        </w:rPr>
        <w:t>​</w:t>
      </w:r>
    </w:p>
    <w:p w14:paraId="3842ECAF" w14:textId="77777777" w:rsidR="00962B66" w:rsidRPr="00217AC7" w:rsidRDefault="00962B66" w:rsidP="00217AC7">
      <w:pPr>
        <w:pStyle w:val="ListParagraph"/>
        <w:numPr>
          <w:ilvl w:val="0"/>
          <w:numId w:val="13"/>
        </w:numPr>
        <w:rPr>
          <w:rFonts w:ascii="Arial" w:eastAsia="Times New Roman" w:hAnsi="Arial" w:cs="Arial"/>
          <w:lang w:val="en-GB" w:eastAsia="en-GB"/>
        </w:rPr>
      </w:pPr>
      <w:r w:rsidRPr="00217AC7">
        <w:rPr>
          <w:rFonts w:ascii="Arial" w:eastAsia="Times New Roman" w:hAnsi="Arial" w:cs="Arial"/>
          <w:bCs/>
          <w:color w:val="000000"/>
          <w:position w:val="1"/>
          <w:lang w:val="en-GB" w:eastAsia="en-GB"/>
        </w:rPr>
        <w:t>QO KPI 2 </w:t>
      </w:r>
      <w:r w:rsidRPr="00217AC7">
        <w:rPr>
          <w:rFonts w:ascii="Arial" w:eastAsia="Times New Roman" w:hAnsi="Arial" w:cs="Arial"/>
          <w:color w:val="000000"/>
          <w:position w:val="1"/>
          <w:lang w:val="en-GB" w:eastAsia="en-GB"/>
        </w:rPr>
        <w:t>75% (¾) RAG status of OTLA Practice Deep Dives to be amber/green by </w:t>
      </w:r>
      <w:r w:rsidRPr="00217AC7">
        <w:rPr>
          <w:rFonts w:ascii="Arial" w:eastAsia="Times New Roman" w:hAnsi="Arial" w:cs="Arial"/>
          <w:color w:val="000000"/>
          <w:position w:val="1"/>
          <w:lang w:eastAsia="en-GB"/>
        </w:rPr>
        <w:t>Aug 2023</w:t>
      </w:r>
      <w:r w:rsidRPr="00217AC7">
        <w:rPr>
          <w:rFonts w:ascii="Arial" w:eastAsia="Times New Roman" w:hAnsi="Arial" w:cs="Arial"/>
          <w:lang w:val="en-GB" w:eastAsia="en-GB"/>
        </w:rPr>
        <w:t>​</w:t>
      </w:r>
    </w:p>
    <w:p w14:paraId="13D1A4CC" w14:textId="54623CB2" w:rsidR="00AC2E2B" w:rsidRPr="00217AC7" w:rsidRDefault="00962B66" w:rsidP="00217AC7">
      <w:pPr>
        <w:pStyle w:val="ListParagraph"/>
        <w:numPr>
          <w:ilvl w:val="0"/>
          <w:numId w:val="13"/>
        </w:numPr>
        <w:rPr>
          <w:rFonts w:ascii="Arial" w:eastAsia="Times New Roman" w:hAnsi="Arial" w:cs="Arial"/>
          <w:lang w:val="en-GB" w:eastAsia="en-GB"/>
        </w:rPr>
      </w:pPr>
      <w:r w:rsidRPr="00217AC7">
        <w:rPr>
          <w:rFonts w:ascii="Arial" w:eastAsia="Times New Roman" w:hAnsi="Arial" w:cs="Arial"/>
          <w:bCs/>
          <w:color w:val="000000"/>
          <w:position w:val="-1"/>
          <w:lang w:val="en-GB" w:eastAsia="en-GB"/>
        </w:rPr>
        <w:t>QO KPI 3</w:t>
      </w:r>
      <w:r w:rsidRPr="00217AC7">
        <w:rPr>
          <w:rFonts w:ascii="Arial" w:eastAsia="Times New Roman" w:hAnsi="Arial" w:cs="Arial"/>
          <w:color w:val="000000"/>
          <w:position w:val="-1"/>
          <w:lang w:val="en-GB" w:eastAsia="en-GB"/>
        </w:rPr>
        <w:t> Red rated OTLA Practice Deep providers to be supported to be rated as amber or green by 3rd consecutive red rated visit or referred for notice of concern</w:t>
      </w:r>
    </w:p>
    <w:p w14:paraId="21054709" w14:textId="77777777" w:rsidR="00217AC7" w:rsidRDefault="00217AC7" w:rsidP="00D96A4C">
      <w:pPr>
        <w:rPr>
          <w:rFonts w:ascii="Arial" w:hAnsi="Arial" w:cs="Arial"/>
          <w:b/>
          <w:bCs/>
        </w:rPr>
      </w:pPr>
    </w:p>
    <w:p w14:paraId="1BD2001A" w14:textId="3A9C80C8" w:rsidR="006D2486" w:rsidRPr="00EC260E" w:rsidRDefault="00CC49C4" w:rsidP="00D96A4C">
      <w:pPr>
        <w:rPr>
          <w:rFonts w:ascii="Arial" w:hAnsi="Arial" w:cs="Arial"/>
          <w:b/>
          <w:bCs/>
        </w:rPr>
      </w:pPr>
      <w:r w:rsidRPr="00EC260E">
        <w:rPr>
          <w:rFonts w:ascii="Arial" w:hAnsi="Arial" w:cs="Arial"/>
          <w:b/>
          <w:bCs/>
        </w:rPr>
        <w:t>Responsibility</w:t>
      </w:r>
    </w:p>
    <w:p w14:paraId="3D8701DD" w14:textId="77777777" w:rsidR="00217AC7" w:rsidRPr="00EC260E" w:rsidRDefault="00217AC7" w:rsidP="00D96A4C">
      <w:pPr>
        <w:rPr>
          <w:rFonts w:ascii="Arial" w:hAnsi="Arial" w:cs="Arial"/>
        </w:rPr>
      </w:pPr>
    </w:p>
    <w:p w14:paraId="4295120D" w14:textId="790AD10D" w:rsidR="00DE47E4" w:rsidRPr="00EC260E" w:rsidRDefault="00DE47E4" w:rsidP="00D96A4C">
      <w:pPr>
        <w:rPr>
          <w:rFonts w:ascii="Arial" w:hAnsi="Arial" w:cs="Arial"/>
        </w:rPr>
      </w:pPr>
      <w:r w:rsidRPr="00EC260E">
        <w:rPr>
          <w:rFonts w:ascii="Arial" w:hAnsi="Arial" w:cs="Arial"/>
        </w:rPr>
        <w:t xml:space="preserve">South Tyneside Works maintains responsibility for undertaking OTLA policy and practice deep dives with providers throughout the academic year. </w:t>
      </w:r>
    </w:p>
    <w:p w14:paraId="4D15F474" w14:textId="5B44264A" w:rsidR="006D2486" w:rsidRPr="00EC260E" w:rsidRDefault="00DE47E4" w:rsidP="00D96A4C">
      <w:pPr>
        <w:rPr>
          <w:rFonts w:ascii="Arial" w:hAnsi="Arial" w:cs="Arial"/>
        </w:rPr>
      </w:pPr>
      <w:r w:rsidRPr="00EC260E">
        <w:rPr>
          <w:rFonts w:ascii="Arial" w:hAnsi="Arial" w:cs="Arial"/>
        </w:rPr>
        <w:t xml:space="preserve">Responsibility for </w:t>
      </w:r>
      <w:r w:rsidR="001D6F3D" w:rsidRPr="00EC260E">
        <w:rPr>
          <w:rFonts w:ascii="Arial" w:hAnsi="Arial" w:cs="Arial"/>
        </w:rPr>
        <w:t xml:space="preserve">subcontracted provider </w:t>
      </w:r>
      <w:r w:rsidR="00CC49C4" w:rsidRPr="00EC260E">
        <w:rPr>
          <w:rFonts w:ascii="Arial" w:hAnsi="Arial" w:cs="Arial"/>
        </w:rPr>
        <w:t>observation</w:t>
      </w:r>
      <w:r w:rsidRPr="00EC260E">
        <w:rPr>
          <w:rFonts w:ascii="Arial" w:hAnsi="Arial" w:cs="Arial"/>
        </w:rPr>
        <w:t>s</w:t>
      </w:r>
      <w:r w:rsidR="001D6F3D" w:rsidRPr="00EC260E">
        <w:rPr>
          <w:rFonts w:ascii="Arial" w:hAnsi="Arial" w:cs="Arial"/>
        </w:rPr>
        <w:t>, including any relevant policies, processes and documentation</w:t>
      </w:r>
      <w:r w:rsidR="00CC49C4" w:rsidRPr="00EC260E">
        <w:rPr>
          <w:rFonts w:ascii="Arial" w:hAnsi="Arial" w:cs="Arial"/>
        </w:rPr>
        <w:t xml:space="preserve"> </w:t>
      </w:r>
      <w:r w:rsidR="001D6F3D" w:rsidRPr="00EC260E">
        <w:rPr>
          <w:rFonts w:ascii="Arial" w:hAnsi="Arial" w:cs="Arial"/>
        </w:rPr>
        <w:t xml:space="preserve">is held by the sub contracted provider. </w:t>
      </w:r>
    </w:p>
    <w:p w14:paraId="1B7057CC" w14:textId="77777777" w:rsidR="005B25D7" w:rsidRDefault="005B25D7" w:rsidP="00D96A4C">
      <w:pPr>
        <w:rPr>
          <w:rFonts w:ascii="Arial" w:hAnsi="Arial" w:cs="Arial"/>
          <w:bCs/>
        </w:rPr>
      </w:pPr>
    </w:p>
    <w:p w14:paraId="4B8B6086" w14:textId="77777777" w:rsidR="005B25D7" w:rsidRDefault="005B25D7" w:rsidP="00D96A4C">
      <w:pPr>
        <w:rPr>
          <w:rFonts w:ascii="Arial" w:hAnsi="Arial" w:cs="Arial"/>
          <w:bCs/>
        </w:rPr>
      </w:pPr>
    </w:p>
    <w:p w14:paraId="3AB2D045" w14:textId="3FE4E754" w:rsidR="00354AF7" w:rsidRPr="005B25D7" w:rsidRDefault="00354AF7" w:rsidP="00D96A4C">
      <w:pPr>
        <w:rPr>
          <w:rFonts w:ascii="Arial" w:hAnsi="Arial" w:cs="Arial"/>
          <w:b/>
        </w:rPr>
      </w:pPr>
      <w:r w:rsidRPr="005B25D7">
        <w:rPr>
          <w:rFonts w:ascii="Arial" w:hAnsi="Arial" w:cs="Arial"/>
          <w:b/>
        </w:rPr>
        <w:lastRenderedPageBreak/>
        <w:t>OTLA Policy Deep Dive</w:t>
      </w:r>
    </w:p>
    <w:p w14:paraId="25E6C9D3" w14:textId="77777777" w:rsidR="006D2486" w:rsidRPr="00EC260E" w:rsidRDefault="006D2486" w:rsidP="00D96A4C">
      <w:pPr>
        <w:rPr>
          <w:rFonts w:ascii="Arial" w:hAnsi="Arial" w:cs="Arial"/>
        </w:rPr>
      </w:pPr>
    </w:p>
    <w:p w14:paraId="37612A44" w14:textId="2FE3369C" w:rsidR="00DF24DF" w:rsidRPr="005B25D7" w:rsidRDefault="00FF2E34" w:rsidP="00D96A4C">
      <w:pPr>
        <w:rPr>
          <w:rFonts w:ascii="Arial" w:hAnsi="Arial" w:cs="Arial"/>
          <w:b/>
        </w:rPr>
      </w:pPr>
      <w:r w:rsidRPr="005B25D7">
        <w:rPr>
          <w:rFonts w:ascii="Arial" w:hAnsi="Arial" w:cs="Arial"/>
          <w:b/>
        </w:rPr>
        <w:t>Procedure</w:t>
      </w:r>
    </w:p>
    <w:p w14:paraId="6BD23BF5" w14:textId="257B6105" w:rsidR="00DF24DF" w:rsidRPr="00EC260E" w:rsidRDefault="00E036CA" w:rsidP="00D96A4C">
      <w:pPr>
        <w:rPr>
          <w:rFonts w:ascii="Arial" w:hAnsi="Arial" w:cs="Arial"/>
        </w:rPr>
      </w:pPr>
      <w:r w:rsidRPr="00EC260E">
        <w:rPr>
          <w:rFonts w:ascii="Arial" w:hAnsi="Arial" w:cs="Arial"/>
        </w:rPr>
        <w:t>This activity is designed to quality assure the providers overarching OTLA policy against their current OTLA practices.</w:t>
      </w:r>
    </w:p>
    <w:p w14:paraId="0945C114" w14:textId="066CD0B0" w:rsidR="00E036CA" w:rsidRPr="00EC260E" w:rsidRDefault="00E036CA" w:rsidP="00D96A4C">
      <w:pPr>
        <w:rPr>
          <w:rFonts w:ascii="Arial" w:hAnsi="Arial" w:cs="Arial"/>
        </w:rPr>
      </w:pPr>
      <w:r w:rsidRPr="00EC260E">
        <w:rPr>
          <w:rFonts w:ascii="Arial" w:hAnsi="Arial" w:cs="Arial"/>
        </w:rPr>
        <w:t xml:space="preserve">A date is mutually agreed between the provider </w:t>
      </w:r>
      <w:r w:rsidR="00EB7506" w:rsidRPr="00EC260E">
        <w:rPr>
          <w:rFonts w:ascii="Arial" w:hAnsi="Arial" w:cs="Arial"/>
        </w:rPr>
        <w:t>and South Tyneside Works QA representative, and a range of documentation is requested to be made available during the visit including OTLA policy</w:t>
      </w:r>
      <w:r w:rsidR="00386C40" w:rsidRPr="00EC260E">
        <w:rPr>
          <w:rFonts w:ascii="Arial" w:hAnsi="Arial" w:cs="Arial"/>
        </w:rPr>
        <w:t xml:space="preserve">, strategy, records of completed OTLA’s and OTLA sample plans. </w:t>
      </w:r>
    </w:p>
    <w:p w14:paraId="178EABE2" w14:textId="5764BC91" w:rsidR="00386C40" w:rsidRPr="00EC260E" w:rsidRDefault="00386C40" w:rsidP="00D96A4C">
      <w:pPr>
        <w:rPr>
          <w:rFonts w:ascii="Arial" w:hAnsi="Arial" w:cs="Arial"/>
        </w:rPr>
      </w:pPr>
    </w:p>
    <w:p w14:paraId="494D852D" w14:textId="581462F3" w:rsidR="00771F3C" w:rsidRPr="00EC260E" w:rsidRDefault="00386C40" w:rsidP="00D96A4C">
      <w:pPr>
        <w:rPr>
          <w:rFonts w:ascii="Arial" w:hAnsi="Arial" w:cs="Arial"/>
        </w:rPr>
      </w:pPr>
      <w:r w:rsidRPr="00EC260E">
        <w:rPr>
          <w:rFonts w:ascii="Arial" w:hAnsi="Arial" w:cs="Arial"/>
        </w:rPr>
        <w:t xml:space="preserve">The activity </w:t>
      </w:r>
      <w:r w:rsidR="00771F3C" w:rsidRPr="00EC260E">
        <w:rPr>
          <w:rFonts w:ascii="Arial" w:hAnsi="Arial" w:cs="Arial"/>
        </w:rPr>
        <w:t xml:space="preserve">tests how robust the policy and sample plans are and </w:t>
      </w:r>
      <w:r w:rsidRPr="00EC260E">
        <w:rPr>
          <w:rFonts w:ascii="Arial" w:hAnsi="Arial" w:cs="Arial"/>
        </w:rPr>
        <w:t>reviews the effectiven</w:t>
      </w:r>
      <w:r w:rsidR="00771F3C" w:rsidRPr="00EC260E">
        <w:rPr>
          <w:rFonts w:ascii="Arial" w:hAnsi="Arial" w:cs="Arial"/>
        </w:rPr>
        <w:t xml:space="preserve">ess of the providers OTLA’s in ensure learners have access to high quality teaching, learning and assessment. </w:t>
      </w:r>
      <w:r w:rsidR="00591187" w:rsidRPr="00EC260E">
        <w:rPr>
          <w:rFonts w:ascii="Arial" w:hAnsi="Arial" w:cs="Arial"/>
        </w:rPr>
        <w:t xml:space="preserve"> This includes the way in which the provider shares best practice and makes rapid improvements. </w:t>
      </w:r>
    </w:p>
    <w:p w14:paraId="44BE7B4B" w14:textId="77777777" w:rsidR="00DF24DF" w:rsidRPr="00EC260E" w:rsidRDefault="00DF24DF" w:rsidP="00D96A4C">
      <w:pPr>
        <w:rPr>
          <w:rFonts w:ascii="Arial" w:hAnsi="Arial" w:cs="Arial"/>
        </w:rPr>
      </w:pPr>
    </w:p>
    <w:p w14:paraId="4CE5B06B" w14:textId="5AE064CB" w:rsidR="00594B12" w:rsidRPr="00EC260E" w:rsidRDefault="00594B12" w:rsidP="00D96A4C">
      <w:pPr>
        <w:rPr>
          <w:rFonts w:ascii="Arial" w:hAnsi="Arial" w:cs="Arial"/>
        </w:rPr>
      </w:pPr>
      <w:r w:rsidRPr="00EC260E">
        <w:rPr>
          <w:rFonts w:ascii="Arial" w:hAnsi="Arial" w:cs="Arial"/>
        </w:rPr>
        <w:t xml:space="preserve">Providers are RAG rated as a direct result of the activity, which informs frequency of future OTLA Policy Deep Dive activities. </w:t>
      </w:r>
      <w:r w:rsidR="005B25D7">
        <w:rPr>
          <w:rFonts w:ascii="Arial" w:hAnsi="Arial" w:cs="Arial"/>
        </w:rPr>
        <w:t xml:space="preserve"> </w:t>
      </w:r>
      <w:r w:rsidRPr="00EC260E">
        <w:rPr>
          <w:rFonts w:ascii="Arial" w:hAnsi="Arial" w:cs="Arial"/>
        </w:rPr>
        <w:t xml:space="preserve">Any developmental actions are agreed and added to the Provider Improvement Plan to be revisited during the next OTLA Deep Dive activity. </w:t>
      </w:r>
    </w:p>
    <w:p w14:paraId="09481CD8" w14:textId="77777777" w:rsidR="00594B12" w:rsidRPr="00EC260E" w:rsidRDefault="00594B12" w:rsidP="00D96A4C">
      <w:pPr>
        <w:rPr>
          <w:rFonts w:ascii="Arial" w:hAnsi="Arial" w:cs="Arial"/>
        </w:rPr>
      </w:pPr>
    </w:p>
    <w:p w14:paraId="0B1DAF10" w14:textId="48C02AB3" w:rsidR="00AC2E2B" w:rsidRPr="005B25D7" w:rsidRDefault="00AC2E2B" w:rsidP="00D96A4C">
      <w:pPr>
        <w:rPr>
          <w:rFonts w:ascii="Arial" w:hAnsi="Arial" w:cs="Arial"/>
          <w:b/>
        </w:rPr>
      </w:pPr>
      <w:r w:rsidRPr="005B25D7">
        <w:rPr>
          <w:rFonts w:ascii="Arial" w:hAnsi="Arial" w:cs="Arial"/>
          <w:b/>
        </w:rPr>
        <w:t xml:space="preserve">OTLA Policy Deep Dive RAG </w:t>
      </w:r>
      <w:r w:rsidR="00354AF7" w:rsidRPr="005B25D7">
        <w:rPr>
          <w:rFonts w:ascii="Arial" w:hAnsi="Arial" w:cs="Arial"/>
          <w:b/>
        </w:rPr>
        <w:t>Criteria</w:t>
      </w:r>
    </w:p>
    <w:p w14:paraId="0CD1B6C8" w14:textId="77777777" w:rsidR="00AC2E2B" w:rsidRPr="00EC260E" w:rsidRDefault="00AC2E2B" w:rsidP="00D96A4C">
      <w:pPr>
        <w:rPr>
          <w:rFonts w:ascii="Arial" w:hAnsi="Arial" w:cs="Arial"/>
          <w:bCs/>
        </w:rPr>
      </w:pPr>
    </w:p>
    <w:p w14:paraId="08C9A00A" w14:textId="77777777" w:rsidR="00D96A4C" w:rsidRPr="005B25D7" w:rsidRDefault="00AC2E2B" w:rsidP="00D96A4C">
      <w:pPr>
        <w:rPr>
          <w:rFonts w:ascii="Arial" w:hAnsi="Arial" w:cs="Arial"/>
          <w:b/>
        </w:rPr>
      </w:pPr>
      <w:r w:rsidRPr="005B25D7">
        <w:rPr>
          <w:rFonts w:ascii="Arial" w:hAnsi="Arial" w:cs="Arial"/>
          <w:b/>
          <w:color w:val="00B050"/>
        </w:rPr>
        <w:t>Green</w:t>
      </w:r>
      <w:r w:rsidRPr="005B25D7">
        <w:rPr>
          <w:rFonts w:ascii="Arial" w:hAnsi="Arial" w:cs="Arial"/>
          <w:b/>
        </w:rPr>
        <w:t>- Annual Sample</w:t>
      </w:r>
    </w:p>
    <w:p w14:paraId="320984C6" w14:textId="0A94C802" w:rsidR="00AC2E2B" w:rsidRPr="00EC260E" w:rsidRDefault="00AC2E2B" w:rsidP="00D96A4C">
      <w:pPr>
        <w:rPr>
          <w:rFonts w:ascii="Arial" w:hAnsi="Arial" w:cs="Arial"/>
        </w:rPr>
      </w:pPr>
      <w:r w:rsidRPr="00EC260E">
        <w:rPr>
          <w:rFonts w:ascii="Arial" w:hAnsi="Arial" w:cs="Arial"/>
        </w:rPr>
        <w:t>The provider holds a detailed and comprehensive policy and demonstrates robust knowledge of the policy.  The policy meets the prescribed elements within the OTLA policy checklist to a high standard. The policy is aligned to effective sample planning and OTLA records are available to demonstrate this. Providers who receive a rating of ‘Green’ may be invited to share their good practice with</w:t>
      </w:r>
      <w:r w:rsidRPr="00EC260E">
        <w:rPr>
          <w:rFonts w:ascii="Arial" w:hAnsi="Arial" w:cs="Arial"/>
          <w:spacing w:val="-13"/>
        </w:rPr>
        <w:t xml:space="preserve"> </w:t>
      </w:r>
      <w:r w:rsidRPr="00EC260E">
        <w:rPr>
          <w:rFonts w:ascii="Arial" w:hAnsi="Arial" w:cs="Arial"/>
        </w:rPr>
        <w:t>colleagues</w:t>
      </w:r>
      <w:r w:rsidRPr="00EC260E">
        <w:rPr>
          <w:rFonts w:ascii="Arial" w:hAnsi="Arial" w:cs="Arial"/>
          <w:spacing w:val="-13"/>
        </w:rPr>
        <w:t xml:space="preserve"> </w:t>
      </w:r>
      <w:r w:rsidRPr="00EC260E">
        <w:rPr>
          <w:rFonts w:ascii="Arial" w:hAnsi="Arial" w:cs="Arial"/>
        </w:rPr>
        <w:t>during</w:t>
      </w:r>
      <w:r w:rsidRPr="00EC260E">
        <w:rPr>
          <w:rFonts w:ascii="Arial" w:hAnsi="Arial" w:cs="Arial"/>
          <w:spacing w:val="-13"/>
        </w:rPr>
        <w:t xml:space="preserve"> </w:t>
      </w:r>
      <w:r w:rsidRPr="00EC260E">
        <w:rPr>
          <w:rFonts w:ascii="Arial" w:hAnsi="Arial" w:cs="Arial"/>
        </w:rPr>
        <w:t>CPD events/ meetings,</w:t>
      </w:r>
      <w:r w:rsidRPr="00EC260E">
        <w:rPr>
          <w:rFonts w:ascii="Arial" w:hAnsi="Arial" w:cs="Arial"/>
          <w:spacing w:val="-11"/>
        </w:rPr>
        <w:t xml:space="preserve"> </w:t>
      </w:r>
      <w:r w:rsidRPr="00EC260E">
        <w:rPr>
          <w:rFonts w:ascii="Arial" w:hAnsi="Arial" w:cs="Arial"/>
        </w:rPr>
        <w:t>and</w:t>
      </w:r>
      <w:r w:rsidRPr="00EC260E">
        <w:rPr>
          <w:rFonts w:ascii="Arial" w:hAnsi="Arial" w:cs="Arial"/>
          <w:spacing w:val="-13"/>
        </w:rPr>
        <w:t xml:space="preserve"> </w:t>
      </w:r>
      <w:r w:rsidRPr="00EC260E">
        <w:rPr>
          <w:rFonts w:ascii="Arial" w:hAnsi="Arial" w:cs="Arial"/>
        </w:rPr>
        <w:t>the</w:t>
      </w:r>
      <w:r w:rsidRPr="00EC260E">
        <w:rPr>
          <w:rFonts w:ascii="Arial" w:hAnsi="Arial" w:cs="Arial"/>
          <w:spacing w:val="-13"/>
        </w:rPr>
        <w:t xml:space="preserve"> </w:t>
      </w:r>
      <w:r w:rsidRPr="00EC260E">
        <w:rPr>
          <w:rFonts w:ascii="Arial" w:hAnsi="Arial" w:cs="Arial"/>
        </w:rPr>
        <w:t>opportunities</w:t>
      </w:r>
      <w:r w:rsidRPr="00EC260E">
        <w:rPr>
          <w:rFonts w:ascii="Arial" w:hAnsi="Arial" w:cs="Arial"/>
          <w:spacing w:val="-12"/>
        </w:rPr>
        <w:t xml:space="preserve"> </w:t>
      </w:r>
      <w:r w:rsidRPr="00EC260E">
        <w:rPr>
          <w:rFonts w:ascii="Arial" w:hAnsi="Arial" w:cs="Arial"/>
        </w:rPr>
        <w:t>for</w:t>
      </w:r>
      <w:r w:rsidRPr="00EC260E">
        <w:rPr>
          <w:rFonts w:ascii="Arial" w:hAnsi="Arial" w:cs="Arial"/>
          <w:spacing w:val="-11"/>
        </w:rPr>
        <w:t xml:space="preserve"> </w:t>
      </w:r>
      <w:r w:rsidRPr="00EC260E">
        <w:rPr>
          <w:rFonts w:ascii="Arial" w:hAnsi="Arial" w:cs="Arial"/>
        </w:rPr>
        <w:t>sharing</w:t>
      </w:r>
      <w:r w:rsidRPr="00EC260E">
        <w:rPr>
          <w:rFonts w:ascii="Arial" w:hAnsi="Arial" w:cs="Arial"/>
          <w:spacing w:val="-14"/>
        </w:rPr>
        <w:t xml:space="preserve"> </w:t>
      </w:r>
      <w:r w:rsidRPr="00EC260E">
        <w:rPr>
          <w:rFonts w:ascii="Arial" w:hAnsi="Arial" w:cs="Arial"/>
        </w:rPr>
        <w:t>good</w:t>
      </w:r>
      <w:r w:rsidRPr="00EC260E">
        <w:rPr>
          <w:rFonts w:ascii="Arial" w:hAnsi="Arial" w:cs="Arial"/>
          <w:spacing w:val="-12"/>
        </w:rPr>
        <w:t xml:space="preserve"> </w:t>
      </w:r>
      <w:r w:rsidRPr="00EC260E">
        <w:rPr>
          <w:rFonts w:ascii="Arial" w:hAnsi="Arial" w:cs="Arial"/>
        </w:rPr>
        <w:t>practice</w:t>
      </w:r>
      <w:r w:rsidRPr="00EC260E">
        <w:rPr>
          <w:rFonts w:ascii="Arial" w:hAnsi="Arial" w:cs="Arial"/>
          <w:spacing w:val="-11"/>
        </w:rPr>
        <w:t xml:space="preserve"> </w:t>
      </w:r>
      <w:r w:rsidRPr="00EC260E">
        <w:rPr>
          <w:rFonts w:ascii="Arial" w:hAnsi="Arial" w:cs="Arial"/>
        </w:rPr>
        <w:t>will be</w:t>
      </w:r>
      <w:r w:rsidRPr="00EC260E">
        <w:rPr>
          <w:rFonts w:ascii="Arial" w:hAnsi="Arial" w:cs="Arial"/>
          <w:spacing w:val="-9"/>
        </w:rPr>
        <w:t xml:space="preserve"> </w:t>
      </w:r>
      <w:r w:rsidRPr="00EC260E">
        <w:rPr>
          <w:rFonts w:ascii="Arial" w:hAnsi="Arial" w:cs="Arial"/>
        </w:rPr>
        <w:t>discussed</w:t>
      </w:r>
      <w:r w:rsidRPr="00EC260E">
        <w:rPr>
          <w:rFonts w:ascii="Arial" w:hAnsi="Arial" w:cs="Arial"/>
          <w:spacing w:val="-9"/>
        </w:rPr>
        <w:t xml:space="preserve"> </w:t>
      </w:r>
      <w:r w:rsidRPr="00EC260E">
        <w:rPr>
          <w:rFonts w:ascii="Arial" w:hAnsi="Arial" w:cs="Arial"/>
        </w:rPr>
        <w:t>and</w:t>
      </w:r>
      <w:r w:rsidRPr="00EC260E">
        <w:rPr>
          <w:rFonts w:ascii="Arial" w:hAnsi="Arial" w:cs="Arial"/>
          <w:spacing w:val="-9"/>
        </w:rPr>
        <w:t xml:space="preserve"> </w:t>
      </w:r>
      <w:r w:rsidRPr="00EC260E">
        <w:rPr>
          <w:rFonts w:ascii="Arial" w:hAnsi="Arial" w:cs="Arial"/>
        </w:rPr>
        <w:t>recorded</w:t>
      </w:r>
      <w:r w:rsidRPr="00EC260E">
        <w:rPr>
          <w:rFonts w:ascii="Arial" w:hAnsi="Arial" w:cs="Arial"/>
          <w:spacing w:val="-8"/>
        </w:rPr>
        <w:t xml:space="preserve"> </w:t>
      </w:r>
      <w:r w:rsidRPr="00EC260E">
        <w:rPr>
          <w:rFonts w:ascii="Arial" w:hAnsi="Arial" w:cs="Arial"/>
        </w:rPr>
        <w:t xml:space="preserve">on the report. </w:t>
      </w:r>
    </w:p>
    <w:p w14:paraId="23AD375E" w14:textId="1868015F" w:rsidR="00AC2E2B" w:rsidRPr="00EC260E" w:rsidRDefault="00AC2E2B" w:rsidP="00D96A4C">
      <w:pPr>
        <w:rPr>
          <w:rFonts w:ascii="Arial" w:hAnsi="Arial" w:cs="Arial"/>
        </w:rPr>
      </w:pPr>
      <w:r w:rsidRPr="00EC260E">
        <w:rPr>
          <w:rFonts w:ascii="Arial" w:hAnsi="Arial" w:cs="Arial"/>
        </w:rPr>
        <w:t xml:space="preserve">The provider will be sampled annually when green RAG rated. </w:t>
      </w:r>
      <w:r w:rsidR="00D96A4C" w:rsidRPr="00EC260E">
        <w:rPr>
          <w:rFonts w:ascii="Arial" w:hAnsi="Arial" w:cs="Arial"/>
        </w:rPr>
        <w:t xml:space="preserve"> </w:t>
      </w:r>
      <w:r w:rsidRPr="00EC260E">
        <w:rPr>
          <w:rFonts w:ascii="Arial" w:hAnsi="Arial" w:cs="Arial"/>
        </w:rPr>
        <w:t xml:space="preserve">RAG rating will be updated at each visit to inform further sampling. </w:t>
      </w:r>
    </w:p>
    <w:p w14:paraId="43AA1E7B" w14:textId="77777777" w:rsidR="00D96A4C" w:rsidRPr="00EC260E" w:rsidRDefault="00D96A4C" w:rsidP="00D96A4C">
      <w:pPr>
        <w:rPr>
          <w:rFonts w:ascii="Arial" w:hAnsi="Arial" w:cs="Arial"/>
        </w:rPr>
      </w:pPr>
    </w:p>
    <w:p w14:paraId="4731E00C" w14:textId="2A0CAF34" w:rsidR="00AC2E2B" w:rsidRPr="005B25D7" w:rsidRDefault="00AC2E2B" w:rsidP="00D96A4C">
      <w:pPr>
        <w:rPr>
          <w:rFonts w:ascii="Arial" w:hAnsi="Arial" w:cs="Arial"/>
          <w:b/>
        </w:rPr>
      </w:pPr>
      <w:r w:rsidRPr="005B25D7">
        <w:rPr>
          <w:rFonts w:ascii="Arial" w:hAnsi="Arial" w:cs="Arial"/>
          <w:b/>
          <w:color w:val="FFC000"/>
        </w:rPr>
        <w:t>Amber</w:t>
      </w:r>
      <w:r w:rsidRPr="005B25D7">
        <w:rPr>
          <w:rFonts w:ascii="Arial" w:hAnsi="Arial" w:cs="Arial"/>
          <w:b/>
        </w:rPr>
        <w:t>- Biannual Sample</w:t>
      </w:r>
    </w:p>
    <w:p w14:paraId="24061E87" w14:textId="78C4A8A8" w:rsidR="00AC2E2B" w:rsidRPr="00EC260E" w:rsidRDefault="00AC2E2B" w:rsidP="00D96A4C">
      <w:pPr>
        <w:rPr>
          <w:rFonts w:ascii="Arial" w:hAnsi="Arial" w:cs="Arial"/>
        </w:rPr>
      </w:pPr>
      <w:r w:rsidRPr="00EC260E">
        <w:rPr>
          <w:rFonts w:ascii="Arial" w:hAnsi="Arial" w:cs="Arial"/>
        </w:rPr>
        <w:t xml:space="preserve">The provider holds a policy, or the policy is in DRAFT format or development stage, but key elements are visible. A rationale for the policy moving forward is evident. The provider holds a good knowledge of the policy elements and how the policy will be put into action. </w:t>
      </w:r>
      <w:r w:rsidR="00D96A4C" w:rsidRPr="00EC260E">
        <w:rPr>
          <w:rFonts w:ascii="Arial" w:hAnsi="Arial" w:cs="Arial"/>
        </w:rPr>
        <w:t xml:space="preserve"> </w:t>
      </w:r>
      <w:r w:rsidRPr="00EC260E">
        <w:rPr>
          <w:rFonts w:ascii="Arial" w:hAnsi="Arial" w:cs="Arial"/>
        </w:rPr>
        <w:t xml:space="preserve">Key improvement actions will be identified and mapped into the provider improvement plan. </w:t>
      </w:r>
    </w:p>
    <w:p w14:paraId="4FF0A5CB" w14:textId="26DD2FCD" w:rsidR="00AC2E2B" w:rsidRPr="00EC260E" w:rsidRDefault="00AC2E2B" w:rsidP="00D96A4C">
      <w:pPr>
        <w:rPr>
          <w:rFonts w:ascii="Arial" w:hAnsi="Arial" w:cs="Arial"/>
        </w:rPr>
      </w:pPr>
      <w:r w:rsidRPr="00EC260E">
        <w:rPr>
          <w:rFonts w:ascii="Arial" w:hAnsi="Arial" w:cs="Arial"/>
        </w:rPr>
        <w:t xml:space="preserve">The provider will be sampled bi-annually when </w:t>
      </w:r>
      <w:r w:rsidR="002A1586">
        <w:rPr>
          <w:rFonts w:ascii="Arial" w:hAnsi="Arial" w:cs="Arial"/>
        </w:rPr>
        <w:t>amber</w:t>
      </w:r>
      <w:r w:rsidRPr="00EC260E">
        <w:rPr>
          <w:rFonts w:ascii="Arial" w:hAnsi="Arial" w:cs="Arial"/>
        </w:rPr>
        <w:t xml:space="preserve"> RAG rated. RAG rating will be updated at each visit to inform further sampling. </w:t>
      </w:r>
    </w:p>
    <w:p w14:paraId="5E15329D" w14:textId="77777777" w:rsidR="00AC2E2B" w:rsidRPr="00EC260E" w:rsidRDefault="00AC2E2B" w:rsidP="00D96A4C">
      <w:pPr>
        <w:rPr>
          <w:rFonts w:ascii="Arial" w:hAnsi="Arial" w:cs="Arial"/>
        </w:rPr>
      </w:pPr>
    </w:p>
    <w:p w14:paraId="6E439104" w14:textId="77777777" w:rsidR="00AC2E2B" w:rsidRPr="00557D81" w:rsidRDefault="00AC2E2B" w:rsidP="00D96A4C">
      <w:pPr>
        <w:rPr>
          <w:rFonts w:ascii="Arial" w:hAnsi="Arial" w:cs="Arial"/>
          <w:b/>
          <w:bCs/>
        </w:rPr>
      </w:pPr>
      <w:r w:rsidRPr="00557D81">
        <w:rPr>
          <w:rFonts w:ascii="Arial" w:hAnsi="Arial" w:cs="Arial"/>
          <w:b/>
          <w:bCs/>
          <w:color w:val="FF0000"/>
        </w:rPr>
        <w:t>Red</w:t>
      </w:r>
      <w:r w:rsidRPr="00557D81">
        <w:rPr>
          <w:rFonts w:ascii="Arial" w:hAnsi="Arial" w:cs="Arial"/>
          <w:b/>
          <w:bCs/>
        </w:rPr>
        <w:t>- Quarterly Sample</w:t>
      </w:r>
    </w:p>
    <w:p w14:paraId="3DDDCBD5" w14:textId="21F3A030" w:rsidR="00AC2E2B" w:rsidRPr="00EC260E" w:rsidRDefault="00AC2E2B" w:rsidP="00D96A4C">
      <w:pPr>
        <w:rPr>
          <w:rFonts w:ascii="Arial" w:hAnsi="Arial" w:cs="Arial"/>
        </w:rPr>
      </w:pPr>
      <w:r w:rsidRPr="00EC260E">
        <w:rPr>
          <w:rFonts w:ascii="Arial" w:hAnsi="Arial" w:cs="Arial"/>
        </w:rPr>
        <w:t xml:space="preserve">The provider does not currently hold a policy, or the policy greatly differs from evidence of OTLA in practice. The provider is not able to demonstrate clear evidence of the policy in practice and policies do not meet the expected requirements outlined within the OTLA policy checklist. </w:t>
      </w:r>
      <w:r w:rsidR="00D96A4C" w:rsidRPr="00EC260E">
        <w:rPr>
          <w:rFonts w:ascii="Arial" w:hAnsi="Arial" w:cs="Arial"/>
        </w:rPr>
        <w:t xml:space="preserve"> </w:t>
      </w:r>
      <w:r w:rsidRPr="00EC260E">
        <w:rPr>
          <w:rFonts w:ascii="Arial" w:hAnsi="Arial" w:cs="Arial"/>
        </w:rPr>
        <w:t xml:space="preserve">Key improvement actions will be identified and mapped into the provider improvement plan. </w:t>
      </w:r>
    </w:p>
    <w:p w14:paraId="3EB1AC90" w14:textId="4F5B4939" w:rsidR="00AC2E2B" w:rsidRPr="00EC260E" w:rsidRDefault="00AC2E2B" w:rsidP="00D96A4C">
      <w:pPr>
        <w:rPr>
          <w:rFonts w:ascii="Arial" w:hAnsi="Arial" w:cs="Arial"/>
        </w:rPr>
        <w:sectPr w:rsidR="00AC2E2B" w:rsidRPr="00EC260E">
          <w:headerReference w:type="default" r:id="rId10"/>
          <w:pgSz w:w="12240" w:h="15840"/>
          <w:pgMar w:top="1160" w:right="1320" w:bottom="1260" w:left="1340" w:header="0" w:footer="1031" w:gutter="0"/>
          <w:cols w:space="720"/>
        </w:sectPr>
      </w:pPr>
      <w:r w:rsidRPr="00EC260E">
        <w:rPr>
          <w:rFonts w:ascii="Arial" w:hAnsi="Arial" w:cs="Arial"/>
        </w:rPr>
        <w:t xml:space="preserve">The provider will be sampled quarterly when red RAG rated. RAG rating will be updated at each visit to inform further sampling. </w:t>
      </w:r>
      <w:r w:rsidR="00D96A4C" w:rsidRPr="00EC260E">
        <w:rPr>
          <w:rFonts w:ascii="Arial" w:hAnsi="Arial" w:cs="Arial"/>
        </w:rPr>
        <w:t>I</w:t>
      </w:r>
      <w:r w:rsidRPr="00EC260E">
        <w:rPr>
          <w:rFonts w:ascii="Arial" w:hAnsi="Arial" w:cs="Arial"/>
        </w:rPr>
        <w:t xml:space="preserve">f the provider is RAG rated red for three consecutive visits, a notice of concern will be raised to better understand or remedy why development actions are not being implemented. This will result in provider risk management procedures. </w:t>
      </w:r>
    </w:p>
    <w:p w14:paraId="4AF42D5D" w14:textId="2E873807" w:rsidR="001D6F3D" w:rsidRDefault="001D6F3D" w:rsidP="001D6F3D">
      <w:pPr>
        <w:spacing w:line="237" w:lineRule="auto"/>
        <w:rPr>
          <w:rFonts w:ascii="Arial" w:hAnsi="Arial" w:cs="Arial"/>
          <w:b/>
          <w:bCs/>
        </w:rPr>
      </w:pPr>
      <w:r w:rsidRPr="001D6F3D">
        <w:rPr>
          <w:rFonts w:ascii="Arial" w:hAnsi="Arial" w:cs="Arial"/>
          <w:b/>
          <w:bCs/>
        </w:rPr>
        <w:lastRenderedPageBreak/>
        <w:t>OTLA Practice Deep Dive</w:t>
      </w:r>
    </w:p>
    <w:p w14:paraId="147D28CE" w14:textId="20932C86" w:rsidR="00594B12" w:rsidRDefault="00594B12" w:rsidP="001D6F3D">
      <w:pPr>
        <w:spacing w:line="237" w:lineRule="auto"/>
        <w:rPr>
          <w:rFonts w:ascii="Arial" w:hAnsi="Arial" w:cs="Arial"/>
          <w:b/>
          <w:bCs/>
        </w:rPr>
      </w:pPr>
    </w:p>
    <w:p w14:paraId="7B45F666" w14:textId="21AF7E37" w:rsidR="00CE32C3" w:rsidRDefault="00594B12" w:rsidP="00CE32C3">
      <w:pPr>
        <w:spacing w:line="237" w:lineRule="auto"/>
        <w:rPr>
          <w:rFonts w:ascii="Arial" w:hAnsi="Arial" w:cs="Arial"/>
        </w:rPr>
      </w:pPr>
      <w:r>
        <w:rPr>
          <w:rFonts w:ascii="Arial" w:hAnsi="Arial" w:cs="Arial"/>
        </w:rPr>
        <w:t>This activity is designed to ensure appropriate standardi</w:t>
      </w:r>
      <w:r w:rsidR="00CE32C3">
        <w:rPr>
          <w:rFonts w:ascii="Arial" w:hAnsi="Arial" w:cs="Arial"/>
        </w:rPr>
        <w:t xml:space="preserve">sation of OTLA grades and feedback between the provider and South Tyneside Works. A date is mutually agreed between the provider and South Tyneside Works QA representative, where a course will be visited. </w:t>
      </w:r>
    </w:p>
    <w:p w14:paraId="14B140AF" w14:textId="77777777" w:rsidR="00686C4D" w:rsidRDefault="00686C4D" w:rsidP="00CE32C3">
      <w:pPr>
        <w:spacing w:line="237" w:lineRule="auto"/>
        <w:rPr>
          <w:rFonts w:ascii="Arial" w:hAnsi="Arial" w:cs="Arial"/>
        </w:rPr>
      </w:pPr>
    </w:p>
    <w:p w14:paraId="53C10FA0" w14:textId="214E26AA" w:rsidR="006019DE" w:rsidRDefault="00CE32C3" w:rsidP="001D6F3D">
      <w:pPr>
        <w:spacing w:line="237" w:lineRule="auto"/>
        <w:rPr>
          <w:rFonts w:ascii="Arial" w:hAnsi="Arial" w:cs="Arial"/>
        </w:rPr>
      </w:pPr>
      <w:r>
        <w:rPr>
          <w:rFonts w:ascii="Arial" w:hAnsi="Arial" w:cs="Arial"/>
        </w:rPr>
        <w:t>The provider will undertake their OTLA u</w:t>
      </w:r>
      <w:r w:rsidR="00686C4D">
        <w:rPr>
          <w:rFonts w:ascii="Arial" w:hAnsi="Arial" w:cs="Arial"/>
        </w:rPr>
        <w:t>s</w:t>
      </w:r>
      <w:r>
        <w:rPr>
          <w:rFonts w:ascii="Arial" w:hAnsi="Arial" w:cs="Arial"/>
        </w:rPr>
        <w:t xml:space="preserve">ing their preferred documentation and </w:t>
      </w:r>
      <w:r w:rsidR="00686C4D">
        <w:rPr>
          <w:rFonts w:ascii="Arial" w:hAnsi="Arial" w:cs="Arial"/>
        </w:rPr>
        <w:t>a South Tyneside Works QA representative will gather their own findings. This will then be discussed and standardi</w:t>
      </w:r>
      <w:r w:rsidR="00FD1C46">
        <w:rPr>
          <w:rFonts w:ascii="Arial" w:hAnsi="Arial" w:cs="Arial"/>
        </w:rPr>
        <w:t>s</w:t>
      </w:r>
      <w:r w:rsidR="00686C4D">
        <w:rPr>
          <w:rFonts w:ascii="Arial" w:hAnsi="Arial" w:cs="Arial"/>
        </w:rPr>
        <w:t>ed to ensure that</w:t>
      </w:r>
      <w:r w:rsidR="006019DE">
        <w:rPr>
          <w:rFonts w:ascii="Arial" w:hAnsi="Arial" w:cs="Arial"/>
        </w:rPr>
        <w:t xml:space="preserve"> grades awarded by the provider are in line with the expectations of South Tyneside Works. The activity includes both tutor and learner voice to triangulate findings. </w:t>
      </w:r>
    </w:p>
    <w:p w14:paraId="7C119A4B" w14:textId="4A593C7C" w:rsidR="006019DE" w:rsidRDefault="006019DE" w:rsidP="001D6F3D">
      <w:pPr>
        <w:spacing w:line="237" w:lineRule="auto"/>
        <w:rPr>
          <w:rFonts w:ascii="Arial" w:hAnsi="Arial" w:cs="Arial"/>
        </w:rPr>
      </w:pPr>
    </w:p>
    <w:p w14:paraId="22EAEE05" w14:textId="470F7AD3" w:rsidR="006019DE" w:rsidRDefault="006019DE" w:rsidP="006019DE">
      <w:pPr>
        <w:pStyle w:val="BodyText"/>
        <w:rPr>
          <w:rFonts w:ascii="Arial" w:hAnsi="Arial" w:cs="Arial"/>
          <w:sz w:val="22"/>
          <w:szCs w:val="22"/>
        </w:rPr>
      </w:pPr>
      <w:r>
        <w:rPr>
          <w:rFonts w:ascii="Arial" w:hAnsi="Arial" w:cs="Arial"/>
          <w:sz w:val="22"/>
          <w:szCs w:val="22"/>
        </w:rPr>
        <w:t xml:space="preserve">Providers are RAG rated as a direct result of the activity, which informs frequency of future OTLA Practice Deep Dive activities. Any developmental actions are agreed and added to the Provider Improvement Plan to be revisited during the next OTLA Practice Dive activity. </w:t>
      </w:r>
    </w:p>
    <w:p w14:paraId="45F06CD0" w14:textId="77777777" w:rsidR="00AE0013" w:rsidRDefault="00AE0013">
      <w:pPr>
        <w:jc w:val="both"/>
        <w:rPr>
          <w:rFonts w:ascii="Arial" w:hAnsi="Arial" w:cs="Arial"/>
        </w:rPr>
      </w:pPr>
    </w:p>
    <w:p w14:paraId="338B4EAA" w14:textId="16108FE9" w:rsidR="00AE0013" w:rsidRPr="005B25D7" w:rsidRDefault="00AE0013" w:rsidP="00AE0013">
      <w:pPr>
        <w:rPr>
          <w:rFonts w:ascii="Arial" w:hAnsi="Arial" w:cs="Arial"/>
          <w:b/>
        </w:rPr>
      </w:pPr>
      <w:r w:rsidRPr="005B25D7">
        <w:rPr>
          <w:rFonts w:ascii="Arial" w:hAnsi="Arial" w:cs="Arial"/>
          <w:b/>
        </w:rPr>
        <w:t>OTLA P</w:t>
      </w:r>
      <w:r>
        <w:rPr>
          <w:rFonts w:ascii="Arial" w:hAnsi="Arial" w:cs="Arial"/>
          <w:b/>
        </w:rPr>
        <w:t>ractice</w:t>
      </w:r>
      <w:r w:rsidRPr="005B25D7">
        <w:rPr>
          <w:rFonts w:ascii="Arial" w:hAnsi="Arial" w:cs="Arial"/>
          <w:b/>
        </w:rPr>
        <w:t xml:space="preserve"> Deep Dive RAG Criteria</w:t>
      </w:r>
    </w:p>
    <w:p w14:paraId="0255A734" w14:textId="77777777" w:rsidR="00AE0013" w:rsidRPr="00EC260E" w:rsidRDefault="00AE0013" w:rsidP="00AE0013">
      <w:pPr>
        <w:rPr>
          <w:rFonts w:ascii="Arial" w:hAnsi="Arial" w:cs="Arial"/>
          <w:bCs/>
        </w:rPr>
      </w:pPr>
    </w:p>
    <w:p w14:paraId="2AFC2865" w14:textId="77777777" w:rsidR="00AE0013" w:rsidRPr="005B25D7" w:rsidRDefault="00AE0013" w:rsidP="00AE0013">
      <w:pPr>
        <w:rPr>
          <w:rFonts w:ascii="Arial" w:hAnsi="Arial" w:cs="Arial"/>
          <w:b/>
        </w:rPr>
      </w:pPr>
      <w:r w:rsidRPr="005B25D7">
        <w:rPr>
          <w:rFonts w:ascii="Arial" w:hAnsi="Arial" w:cs="Arial"/>
          <w:b/>
          <w:color w:val="00B050"/>
        </w:rPr>
        <w:t>Green</w:t>
      </w:r>
      <w:r w:rsidRPr="005B25D7">
        <w:rPr>
          <w:rFonts w:ascii="Arial" w:hAnsi="Arial" w:cs="Arial"/>
          <w:b/>
        </w:rPr>
        <w:t>- Annual Sample</w:t>
      </w:r>
    </w:p>
    <w:p w14:paraId="26A66E81" w14:textId="1D6D3470" w:rsidR="00AE0013" w:rsidRPr="00EC260E" w:rsidRDefault="00FF540B" w:rsidP="00AE0013">
      <w:pPr>
        <w:rPr>
          <w:rFonts w:ascii="Arial" w:hAnsi="Arial" w:cs="Arial"/>
        </w:rPr>
      </w:pPr>
      <w:r>
        <w:rPr>
          <w:rFonts w:ascii="Arial" w:hAnsi="Arial" w:cs="Arial"/>
        </w:rPr>
        <w:t>The QA</w:t>
      </w:r>
      <w:r w:rsidR="00934F51">
        <w:rPr>
          <w:rFonts w:ascii="Arial" w:hAnsi="Arial" w:cs="Arial"/>
        </w:rPr>
        <w:t xml:space="preserve"> representative for the organi</w:t>
      </w:r>
      <w:r w:rsidR="00AB3DE1">
        <w:rPr>
          <w:rFonts w:ascii="Arial" w:hAnsi="Arial" w:cs="Arial"/>
        </w:rPr>
        <w:t>s</w:t>
      </w:r>
      <w:r w:rsidR="00934F51">
        <w:rPr>
          <w:rFonts w:ascii="Arial" w:hAnsi="Arial" w:cs="Arial"/>
        </w:rPr>
        <w:t xml:space="preserve">ation, who is responsible for OTLA’s demonstrates a competent and confident approach to </w:t>
      </w:r>
      <w:r w:rsidR="00342276">
        <w:rPr>
          <w:rFonts w:ascii="Arial" w:hAnsi="Arial" w:cs="Arial"/>
        </w:rPr>
        <w:t>observing</w:t>
      </w:r>
      <w:r w:rsidR="00260656">
        <w:rPr>
          <w:rFonts w:ascii="Arial" w:hAnsi="Arial" w:cs="Arial"/>
        </w:rPr>
        <w:t>, undertaking learner and tutor voice</w:t>
      </w:r>
      <w:r w:rsidR="005D0EE3">
        <w:rPr>
          <w:rFonts w:ascii="Arial" w:hAnsi="Arial" w:cs="Arial"/>
        </w:rPr>
        <w:t>, grading and identifying developmental actions</w:t>
      </w:r>
      <w:r w:rsidR="00AB3DE1">
        <w:rPr>
          <w:rFonts w:ascii="Arial" w:hAnsi="Arial" w:cs="Arial"/>
        </w:rPr>
        <w:t xml:space="preserve">. </w:t>
      </w:r>
      <w:r w:rsidR="00812CE1">
        <w:rPr>
          <w:rFonts w:ascii="Arial" w:hAnsi="Arial" w:cs="Arial"/>
        </w:rPr>
        <w:t>The observer demonstrates an a</w:t>
      </w:r>
      <w:r w:rsidR="0035025B">
        <w:rPr>
          <w:rFonts w:ascii="Arial" w:hAnsi="Arial" w:cs="Arial"/>
        </w:rPr>
        <w:t xml:space="preserve">wareness of developmental actions from previous observations and </w:t>
      </w:r>
      <w:r w:rsidR="0029306A">
        <w:rPr>
          <w:rFonts w:ascii="Arial" w:hAnsi="Arial" w:cs="Arial"/>
        </w:rPr>
        <w:t xml:space="preserve">is tracking progress. </w:t>
      </w:r>
      <w:r w:rsidR="007D5FDF">
        <w:rPr>
          <w:rFonts w:ascii="Arial" w:hAnsi="Arial" w:cs="Arial"/>
        </w:rPr>
        <w:t>Observations</w:t>
      </w:r>
      <w:r w:rsidR="00AB3DE1">
        <w:rPr>
          <w:rFonts w:ascii="Arial" w:hAnsi="Arial" w:cs="Arial"/>
        </w:rPr>
        <w:t xml:space="preserve"> are </w:t>
      </w:r>
      <w:proofErr w:type="spellStart"/>
      <w:r w:rsidR="00AB3DE1">
        <w:rPr>
          <w:rFonts w:ascii="Arial" w:hAnsi="Arial" w:cs="Arial"/>
        </w:rPr>
        <w:t>standardised</w:t>
      </w:r>
      <w:proofErr w:type="spellEnd"/>
      <w:r w:rsidR="00AB3DE1">
        <w:rPr>
          <w:rFonts w:ascii="Arial" w:hAnsi="Arial" w:cs="Arial"/>
        </w:rPr>
        <w:t xml:space="preserve"> between the provider and the service and</w:t>
      </w:r>
      <w:r w:rsidR="007D5FDF">
        <w:rPr>
          <w:rFonts w:ascii="Arial" w:hAnsi="Arial" w:cs="Arial"/>
        </w:rPr>
        <w:t xml:space="preserve"> findings are mutu</w:t>
      </w:r>
      <w:r w:rsidR="004463C5">
        <w:rPr>
          <w:rFonts w:ascii="Arial" w:hAnsi="Arial" w:cs="Arial"/>
        </w:rPr>
        <w:t>al.</w:t>
      </w:r>
      <w:r w:rsidR="00934F51">
        <w:rPr>
          <w:rFonts w:ascii="Arial" w:hAnsi="Arial" w:cs="Arial"/>
        </w:rPr>
        <w:t xml:space="preserve"> </w:t>
      </w:r>
      <w:r w:rsidR="00AE0013" w:rsidRPr="00EC260E">
        <w:rPr>
          <w:rFonts w:ascii="Arial" w:hAnsi="Arial" w:cs="Arial"/>
        </w:rPr>
        <w:t xml:space="preserve"> Providers who receive a rating of ‘Green’ may be invited to share their good practice with</w:t>
      </w:r>
      <w:r w:rsidR="00AE0013" w:rsidRPr="00EC260E">
        <w:rPr>
          <w:rFonts w:ascii="Arial" w:hAnsi="Arial" w:cs="Arial"/>
          <w:spacing w:val="-13"/>
        </w:rPr>
        <w:t xml:space="preserve"> </w:t>
      </w:r>
      <w:r w:rsidR="00AE0013" w:rsidRPr="00EC260E">
        <w:rPr>
          <w:rFonts w:ascii="Arial" w:hAnsi="Arial" w:cs="Arial"/>
        </w:rPr>
        <w:t>colleagues</w:t>
      </w:r>
      <w:r w:rsidR="00AE0013" w:rsidRPr="00EC260E">
        <w:rPr>
          <w:rFonts w:ascii="Arial" w:hAnsi="Arial" w:cs="Arial"/>
          <w:spacing w:val="-13"/>
        </w:rPr>
        <w:t xml:space="preserve"> </w:t>
      </w:r>
      <w:r w:rsidR="00AE0013" w:rsidRPr="00EC260E">
        <w:rPr>
          <w:rFonts w:ascii="Arial" w:hAnsi="Arial" w:cs="Arial"/>
        </w:rPr>
        <w:t>during</w:t>
      </w:r>
      <w:r w:rsidR="00AE0013" w:rsidRPr="00EC260E">
        <w:rPr>
          <w:rFonts w:ascii="Arial" w:hAnsi="Arial" w:cs="Arial"/>
          <w:spacing w:val="-13"/>
        </w:rPr>
        <w:t xml:space="preserve"> </w:t>
      </w:r>
      <w:r w:rsidR="00AE0013" w:rsidRPr="00EC260E">
        <w:rPr>
          <w:rFonts w:ascii="Arial" w:hAnsi="Arial" w:cs="Arial"/>
        </w:rPr>
        <w:t>CPD events/ meetings,</w:t>
      </w:r>
      <w:r w:rsidR="00AE0013" w:rsidRPr="00EC260E">
        <w:rPr>
          <w:rFonts w:ascii="Arial" w:hAnsi="Arial" w:cs="Arial"/>
          <w:spacing w:val="-11"/>
        </w:rPr>
        <w:t xml:space="preserve"> </w:t>
      </w:r>
      <w:r w:rsidR="00AE0013" w:rsidRPr="00EC260E">
        <w:rPr>
          <w:rFonts w:ascii="Arial" w:hAnsi="Arial" w:cs="Arial"/>
        </w:rPr>
        <w:t>and</w:t>
      </w:r>
      <w:r w:rsidR="00AE0013" w:rsidRPr="00EC260E">
        <w:rPr>
          <w:rFonts w:ascii="Arial" w:hAnsi="Arial" w:cs="Arial"/>
          <w:spacing w:val="-13"/>
        </w:rPr>
        <w:t xml:space="preserve"> </w:t>
      </w:r>
      <w:r w:rsidR="00AE0013" w:rsidRPr="00EC260E">
        <w:rPr>
          <w:rFonts w:ascii="Arial" w:hAnsi="Arial" w:cs="Arial"/>
        </w:rPr>
        <w:t>the</w:t>
      </w:r>
      <w:r w:rsidR="00AE0013" w:rsidRPr="00EC260E">
        <w:rPr>
          <w:rFonts w:ascii="Arial" w:hAnsi="Arial" w:cs="Arial"/>
          <w:spacing w:val="-13"/>
        </w:rPr>
        <w:t xml:space="preserve"> </w:t>
      </w:r>
      <w:r w:rsidR="00AE0013" w:rsidRPr="00EC260E">
        <w:rPr>
          <w:rFonts w:ascii="Arial" w:hAnsi="Arial" w:cs="Arial"/>
        </w:rPr>
        <w:t>opportunities</w:t>
      </w:r>
      <w:r w:rsidR="00AE0013" w:rsidRPr="00EC260E">
        <w:rPr>
          <w:rFonts w:ascii="Arial" w:hAnsi="Arial" w:cs="Arial"/>
          <w:spacing w:val="-12"/>
        </w:rPr>
        <w:t xml:space="preserve"> </w:t>
      </w:r>
      <w:r w:rsidR="00AE0013" w:rsidRPr="00EC260E">
        <w:rPr>
          <w:rFonts w:ascii="Arial" w:hAnsi="Arial" w:cs="Arial"/>
        </w:rPr>
        <w:t>for</w:t>
      </w:r>
      <w:r w:rsidR="00AE0013" w:rsidRPr="00EC260E">
        <w:rPr>
          <w:rFonts w:ascii="Arial" w:hAnsi="Arial" w:cs="Arial"/>
          <w:spacing w:val="-11"/>
        </w:rPr>
        <w:t xml:space="preserve"> </w:t>
      </w:r>
      <w:r w:rsidR="00AE0013" w:rsidRPr="00EC260E">
        <w:rPr>
          <w:rFonts w:ascii="Arial" w:hAnsi="Arial" w:cs="Arial"/>
        </w:rPr>
        <w:t>sharing</w:t>
      </w:r>
      <w:r w:rsidR="00AE0013" w:rsidRPr="00EC260E">
        <w:rPr>
          <w:rFonts w:ascii="Arial" w:hAnsi="Arial" w:cs="Arial"/>
          <w:spacing w:val="-14"/>
        </w:rPr>
        <w:t xml:space="preserve"> </w:t>
      </w:r>
      <w:r w:rsidR="00AE0013" w:rsidRPr="00EC260E">
        <w:rPr>
          <w:rFonts w:ascii="Arial" w:hAnsi="Arial" w:cs="Arial"/>
        </w:rPr>
        <w:t>good</w:t>
      </w:r>
      <w:r w:rsidR="00AE0013" w:rsidRPr="00EC260E">
        <w:rPr>
          <w:rFonts w:ascii="Arial" w:hAnsi="Arial" w:cs="Arial"/>
          <w:spacing w:val="-12"/>
        </w:rPr>
        <w:t xml:space="preserve"> </w:t>
      </w:r>
      <w:r w:rsidR="00AE0013" w:rsidRPr="00EC260E">
        <w:rPr>
          <w:rFonts w:ascii="Arial" w:hAnsi="Arial" w:cs="Arial"/>
        </w:rPr>
        <w:t>practice</w:t>
      </w:r>
      <w:r w:rsidR="00AE0013" w:rsidRPr="00EC260E">
        <w:rPr>
          <w:rFonts w:ascii="Arial" w:hAnsi="Arial" w:cs="Arial"/>
          <w:spacing w:val="-11"/>
        </w:rPr>
        <w:t xml:space="preserve"> </w:t>
      </w:r>
      <w:r w:rsidR="00AE0013" w:rsidRPr="00EC260E">
        <w:rPr>
          <w:rFonts w:ascii="Arial" w:hAnsi="Arial" w:cs="Arial"/>
        </w:rPr>
        <w:t>will be</w:t>
      </w:r>
      <w:r w:rsidR="00AE0013" w:rsidRPr="00EC260E">
        <w:rPr>
          <w:rFonts w:ascii="Arial" w:hAnsi="Arial" w:cs="Arial"/>
          <w:spacing w:val="-9"/>
        </w:rPr>
        <w:t xml:space="preserve"> </w:t>
      </w:r>
      <w:r w:rsidR="00AE0013" w:rsidRPr="00EC260E">
        <w:rPr>
          <w:rFonts w:ascii="Arial" w:hAnsi="Arial" w:cs="Arial"/>
        </w:rPr>
        <w:t>discussed</w:t>
      </w:r>
      <w:r w:rsidR="00AE0013" w:rsidRPr="00EC260E">
        <w:rPr>
          <w:rFonts w:ascii="Arial" w:hAnsi="Arial" w:cs="Arial"/>
          <w:spacing w:val="-9"/>
        </w:rPr>
        <w:t xml:space="preserve"> </w:t>
      </w:r>
      <w:r w:rsidR="00AE0013" w:rsidRPr="00EC260E">
        <w:rPr>
          <w:rFonts w:ascii="Arial" w:hAnsi="Arial" w:cs="Arial"/>
        </w:rPr>
        <w:t>and</w:t>
      </w:r>
      <w:r w:rsidR="00AE0013" w:rsidRPr="00EC260E">
        <w:rPr>
          <w:rFonts w:ascii="Arial" w:hAnsi="Arial" w:cs="Arial"/>
          <w:spacing w:val="-9"/>
        </w:rPr>
        <w:t xml:space="preserve"> </w:t>
      </w:r>
      <w:r w:rsidR="00AE0013" w:rsidRPr="00EC260E">
        <w:rPr>
          <w:rFonts w:ascii="Arial" w:hAnsi="Arial" w:cs="Arial"/>
        </w:rPr>
        <w:t>recorded</w:t>
      </w:r>
      <w:r w:rsidR="00AE0013" w:rsidRPr="00EC260E">
        <w:rPr>
          <w:rFonts w:ascii="Arial" w:hAnsi="Arial" w:cs="Arial"/>
          <w:spacing w:val="-8"/>
        </w:rPr>
        <w:t xml:space="preserve"> </w:t>
      </w:r>
      <w:r w:rsidR="00AE0013" w:rsidRPr="00EC260E">
        <w:rPr>
          <w:rFonts w:ascii="Arial" w:hAnsi="Arial" w:cs="Arial"/>
        </w:rPr>
        <w:t xml:space="preserve">on the report. </w:t>
      </w:r>
    </w:p>
    <w:p w14:paraId="59EA241A" w14:textId="77777777" w:rsidR="00AE0013" w:rsidRPr="00EC260E" w:rsidRDefault="00AE0013" w:rsidP="00AE0013">
      <w:pPr>
        <w:rPr>
          <w:rFonts w:ascii="Arial" w:hAnsi="Arial" w:cs="Arial"/>
        </w:rPr>
      </w:pPr>
      <w:r w:rsidRPr="00EC260E">
        <w:rPr>
          <w:rFonts w:ascii="Arial" w:hAnsi="Arial" w:cs="Arial"/>
        </w:rPr>
        <w:t xml:space="preserve">The provider will be sampled annually when green RAG rated.  RAG rating will be updated at each visit to inform further sampling. </w:t>
      </w:r>
    </w:p>
    <w:p w14:paraId="0677E01A" w14:textId="77777777" w:rsidR="00AE0013" w:rsidRPr="00EC260E" w:rsidRDefault="00AE0013" w:rsidP="00AE0013">
      <w:pPr>
        <w:rPr>
          <w:rFonts w:ascii="Arial" w:hAnsi="Arial" w:cs="Arial"/>
        </w:rPr>
      </w:pPr>
    </w:p>
    <w:p w14:paraId="3FDCF314" w14:textId="77777777" w:rsidR="00AE0013" w:rsidRPr="005B25D7" w:rsidRDefault="00AE0013" w:rsidP="00AE0013">
      <w:pPr>
        <w:rPr>
          <w:rFonts w:ascii="Arial" w:hAnsi="Arial" w:cs="Arial"/>
          <w:b/>
        </w:rPr>
      </w:pPr>
      <w:r w:rsidRPr="005B25D7">
        <w:rPr>
          <w:rFonts w:ascii="Arial" w:hAnsi="Arial" w:cs="Arial"/>
          <w:b/>
          <w:color w:val="FFC000"/>
        </w:rPr>
        <w:t>Amber</w:t>
      </w:r>
      <w:r w:rsidRPr="005B25D7">
        <w:rPr>
          <w:rFonts w:ascii="Arial" w:hAnsi="Arial" w:cs="Arial"/>
          <w:b/>
        </w:rPr>
        <w:t>- Biannual Sample</w:t>
      </w:r>
    </w:p>
    <w:p w14:paraId="1A66117F" w14:textId="60937BE9" w:rsidR="00AE0013" w:rsidRPr="00EC260E" w:rsidRDefault="007601E1" w:rsidP="00AE0013">
      <w:pPr>
        <w:rPr>
          <w:rFonts w:ascii="Arial" w:hAnsi="Arial" w:cs="Arial"/>
        </w:rPr>
      </w:pPr>
      <w:r>
        <w:rPr>
          <w:rFonts w:ascii="Arial" w:hAnsi="Arial" w:cs="Arial"/>
        </w:rPr>
        <w:t>The QA representative for the organisation, who is responsible for OTLA’s demonstrates the ability to undertake OTLA’s</w:t>
      </w:r>
      <w:r w:rsidR="00AE0013" w:rsidRPr="00EC260E">
        <w:rPr>
          <w:rFonts w:ascii="Arial" w:hAnsi="Arial" w:cs="Arial"/>
        </w:rPr>
        <w:t>.</w:t>
      </w:r>
      <w:r w:rsidR="00120BF8">
        <w:rPr>
          <w:rFonts w:ascii="Arial" w:hAnsi="Arial" w:cs="Arial"/>
        </w:rPr>
        <w:t xml:space="preserve"> </w:t>
      </w:r>
      <w:r w:rsidR="002370CF">
        <w:rPr>
          <w:rFonts w:ascii="Arial" w:hAnsi="Arial" w:cs="Arial"/>
        </w:rPr>
        <w:t xml:space="preserve">Learner voice and tutor voice </w:t>
      </w:r>
      <w:r w:rsidR="002A1586">
        <w:rPr>
          <w:rFonts w:ascii="Arial" w:hAnsi="Arial" w:cs="Arial"/>
        </w:rPr>
        <w:t xml:space="preserve">may be completed </w:t>
      </w:r>
      <w:r w:rsidR="00B6664B">
        <w:rPr>
          <w:rFonts w:ascii="Arial" w:hAnsi="Arial" w:cs="Arial"/>
        </w:rPr>
        <w:t>but lacking appropriate questioning</w:t>
      </w:r>
      <w:r w:rsidR="0032553F">
        <w:rPr>
          <w:rFonts w:ascii="Arial" w:hAnsi="Arial" w:cs="Arial"/>
        </w:rPr>
        <w:t xml:space="preserve"> or this activity may have been overlooked.</w:t>
      </w:r>
      <w:r w:rsidR="00171EA7">
        <w:rPr>
          <w:rFonts w:ascii="Arial" w:hAnsi="Arial" w:cs="Arial"/>
        </w:rPr>
        <w:t xml:space="preserve"> The observer may not be aware of actions </w:t>
      </w:r>
      <w:proofErr w:type="gramStart"/>
      <w:r w:rsidR="00171EA7">
        <w:rPr>
          <w:rFonts w:ascii="Arial" w:hAnsi="Arial" w:cs="Arial"/>
        </w:rPr>
        <w:t>as a result of</w:t>
      </w:r>
      <w:proofErr w:type="gramEnd"/>
      <w:r w:rsidR="00171EA7">
        <w:rPr>
          <w:rFonts w:ascii="Arial" w:hAnsi="Arial" w:cs="Arial"/>
        </w:rPr>
        <w:t xml:space="preserve"> the</w:t>
      </w:r>
      <w:r w:rsidR="009B57B3">
        <w:rPr>
          <w:rFonts w:ascii="Arial" w:hAnsi="Arial" w:cs="Arial"/>
        </w:rPr>
        <w:t>ir previous OTLA with this tutor.</w:t>
      </w:r>
      <w:r w:rsidR="005673F8">
        <w:rPr>
          <w:rFonts w:ascii="Arial" w:hAnsi="Arial" w:cs="Arial"/>
        </w:rPr>
        <w:t xml:space="preserve"> </w:t>
      </w:r>
      <w:r w:rsidR="0032553F">
        <w:rPr>
          <w:rFonts w:ascii="Arial" w:hAnsi="Arial" w:cs="Arial"/>
        </w:rPr>
        <w:t xml:space="preserve"> </w:t>
      </w:r>
      <w:r w:rsidR="001E6B5C">
        <w:rPr>
          <w:rFonts w:ascii="Arial" w:hAnsi="Arial" w:cs="Arial"/>
        </w:rPr>
        <w:t xml:space="preserve">Key observations </w:t>
      </w:r>
      <w:r w:rsidR="002A1586">
        <w:rPr>
          <w:rFonts w:ascii="Arial" w:hAnsi="Arial" w:cs="Arial"/>
        </w:rPr>
        <w:t xml:space="preserve">may be </w:t>
      </w:r>
      <w:r w:rsidR="001E6B5C">
        <w:rPr>
          <w:rFonts w:ascii="Arial" w:hAnsi="Arial" w:cs="Arial"/>
        </w:rPr>
        <w:t>made which align to the service findings, but other elements of the session</w:t>
      </w:r>
      <w:r w:rsidR="00473CA9">
        <w:rPr>
          <w:rFonts w:ascii="Arial" w:hAnsi="Arial" w:cs="Arial"/>
        </w:rPr>
        <w:t xml:space="preserve"> </w:t>
      </w:r>
      <w:r w:rsidR="00E558EC">
        <w:rPr>
          <w:rFonts w:ascii="Arial" w:hAnsi="Arial" w:cs="Arial"/>
        </w:rPr>
        <w:t>may be</w:t>
      </w:r>
      <w:r w:rsidR="00473CA9">
        <w:rPr>
          <w:rFonts w:ascii="Arial" w:hAnsi="Arial" w:cs="Arial"/>
        </w:rPr>
        <w:t xml:space="preserve"> overlooked. </w:t>
      </w:r>
      <w:r w:rsidR="008D79B5">
        <w:rPr>
          <w:rFonts w:ascii="Arial" w:hAnsi="Arial" w:cs="Arial"/>
        </w:rPr>
        <w:t>Grades may offer discrepancies</w:t>
      </w:r>
      <w:r w:rsidR="002A1586">
        <w:rPr>
          <w:rFonts w:ascii="Arial" w:hAnsi="Arial" w:cs="Arial"/>
        </w:rPr>
        <w:t xml:space="preserve">. </w:t>
      </w:r>
      <w:r w:rsidR="00AE0013" w:rsidRPr="00EC260E">
        <w:rPr>
          <w:rFonts w:ascii="Arial" w:hAnsi="Arial" w:cs="Arial"/>
        </w:rPr>
        <w:t xml:space="preserve">Key improvement actions will be identified and mapped into the provider improvement plan. </w:t>
      </w:r>
    </w:p>
    <w:p w14:paraId="58B9F6B3" w14:textId="7A327445" w:rsidR="00AE0013" w:rsidRPr="00EC260E" w:rsidRDefault="00AE0013" w:rsidP="00AE0013">
      <w:pPr>
        <w:rPr>
          <w:rFonts w:ascii="Arial" w:hAnsi="Arial" w:cs="Arial"/>
        </w:rPr>
      </w:pPr>
      <w:r w:rsidRPr="00EC260E">
        <w:rPr>
          <w:rFonts w:ascii="Arial" w:hAnsi="Arial" w:cs="Arial"/>
        </w:rPr>
        <w:t xml:space="preserve">The provider will be sampled bi-annually when </w:t>
      </w:r>
      <w:r w:rsidR="002A1586">
        <w:rPr>
          <w:rFonts w:ascii="Arial" w:hAnsi="Arial" w:cs="Arial"/>
        </w:rPr>
        <w:t>amber</w:t>
      </w:r>
      <w:r w:rsidRPr="00EC260E">
        <w:rPr>
          <w:rFonts w:ascii="Arial" w:hAnsi="Arial" w:cs="Arial"/>
        </w:rPr>
        <w:t xml:space="preserve"> RAG rated. RAG rating will be updated at each visit to inform further sampling. </w:t>
      </w:r>
    </w:p>
    <w:p w14:paraId="713A0864" w14:textId="77777777" w:rsidR="00AE0013" w:rsidRPr="00EC260E" w:rsidRDefault="00AE0013" w:rsidP="00AE0013">
      <w:pPr>
        <w:rPr>
          <w:rFonts w:ascii="Arial" w:hAnsi="Arial" w:cs="Arial"/>
        </w:rPr>
      </w:pPr>
    </w:p>
    <w:p w14:paraId="5A60DC96" w14:textId="77777777" w:rsidR="00AE0013" w:rsidRPr="00557D81" w:rsidRDefault="00AE0013" w:rsidP="00AE0013">
      <w:pPr>
        <w:rPr>
          <w:rFonts w:ascii="Arial" w:hAnsi="Arial" w:cs="Arial"/>
          <w:b/>
          <w:bCs/>
        </w:rPr>
      </w:pPr>
      <w:r w:rsidRPr="00557D81">
        <w:rPr>
          <w:rFonts w:ascii="Arial" w:hAnsi="Arial" w:cs="Arial"/>
          <w:b/>
          <w:bCs/>
          <w:color w:val="FF0000"/>
        </w:rPr>
        <w:t>Red</w:t>
      </w:r>
      <w:r w:rsidRPr="00557D81">
        <w:rPr>
          <w:rFonts w:ascii="Arial" w:hAnsi="Arial" w:cs="Arial"/>
          <w:b/>
          <w:bCs/>
        </w:rPr>
        <w:t>- Quarterly Sample</w:t>
      </w:r>
    </w:p>
    <w:p w14:paraId="2D25D45C" w14:textId="77F2D686" w:rsidR="00AE0013" w:rsidRPr="0051780F" w:rsidRDefault="007E12FA" w:rsidP="006F43CB">
      <w:pPr>
        <w:rPr>
          <w:rFonts w:ascii="Arial" w:hAnsi="Arial" w:cs="Arial"/>
        </w:rPr>
        <w:sectPr w:rsidR="00AE0013" w:rsidRPr="0051780F">
          <w:headerReference w:type="default" r:id="rId11"/>
          <w:footerReference w:type="default" r:id="rId12"/>
          <w:pgSz w:w="12240" w:h="15840"/>
          <w:pgMar w:top="1160" w:right="1320" w:bottom="1260" w:left="1340" w:header="0" w:footer="1031" w:gutter="0"/>
          <w:cols w:space="720"/>
        </w:sectPr>
      </w:pPr>
      <w:r>
        <w:rPr>
          <w:rFonts w:ascii="Arial" w:hAnsi="Arial" w:cs="Arial"/>
        </w:rPr>
        <w:t xml:space="preserve">The QA representative for the organisation, who is responsible for OTLA’s does not demonstrate appropriate </w:t>
      </w:r>
      <w:r w:rsidR="00C92235">
        <w:rPr>
          <w:rFonts w:ascii="Arial" w:hAnsi="Arial" w:cs="Arial"/>
        </w:rPr>
        <w:t xml:space="preserve">competency to </w:t>
      </w:r>
      <w:r w:rsidR="00013DD3">
        <w:rPr>
          <w:rFonts w:ascii="Arial" w:hAnsi="Arial" w:cs="Arial"/>
        </w:rPr>
        <w:t xml:space="preserve">act as the </w:t>
      </w:r>
      <w:r w:rsidR="001C57B8">
        <w:rPr>
          <w:rFonts w:ascii="Arial" w:hAnsi="Arial" w:cs="Arial"/>
        </w:rPr>
        <w:t>QA representative for the service contrac</w:t>
      </w:r>
      <w:r w:rsidR="00A84AE3">
        <w:rPr>
          <w:rFonts w:ascii="Arial" w:hAnsi="Arial" w:cs="Arial"/>
        </w:rPr>
        <w:t>t, or learner voice and tutor</w:t>
      </w:r>
      <w:r w:rsidR="005B6BB3">
        <w:rPr>
          <w:rFonts w:ascii="Arial" w:hAnsi="Arial" w:cs="Arial"/>
        </w:rPr>
        <w:t xml:space="preserve"> voice provides discrepancies or concerns based on what has been observed in the session. </w:t>
      </w:r>
      <w:r w:rsidR="001C57B8">
        <w:rPr>
          <w:rFonts w:ascii="Arial" w:hAnsi="Arial" w:cs="Arial"/>
        </w:rPr>
        <w:t xml:space="preserve"> </w:t>
      </w:r>
      <w:r w:rsidR="00585A92">
        <w:rPr>
          <w:rFonts w:ascii="Arial" w:hAnsi="Arial" w:cs="Arial"/>
        </w:rPr>
        <w:t xml:space="preserve">If this QA representative </w:t>
      </w:r>
      <w:r w:rsidR="00912ABF">
        <w:rPr>
          <w:rFonts w:ascii="Arial" w:hAnsi="Arial" w:cs="Arial"/>
        </w:rPr>
        <w:t>will be responsible for OTLA’s on behalf of the service moving forward, rapid improvement will be needed</w:t>
      </w:r>
      <w:r w:rsidR="00281A54">
        <w:rPr>
          <w:rFonts w:ascii="Arial" w:hAnsi="Arial" w:cs="Arial"/>
        </w:rPr>
        <w:t xml:space="preserve">. </w:t>
      </w:r>
      <w:r w:rsidR="005B6BB3">
        <w:rPr>
          <w:rFonts w:ascii="Arial" w:hAnsi="Arial" w:cs="Arial"/>
        </w:rPr>
        <w:t>To</w:t>
      </w:r>
      <w:r w:rsidR="00281A54">
        <w:rPr>
          <w:rFonts w:ascii="Arial" w:hAnsi="Arial" w:cs="Arial"/>
        </w:rPr>
        <w:t xml:space="preserve"> support this, key</w:t>
      </w:r>
      <w:r w:rsidR="00AE0013" w:rsidRPr="00EC260E">
        <w:rPr>
          <w:rFonts w:ascii="Arial" w:hAnsi="Arial" w:cs="Arial"/>
        </w:rPr>
        <w:t xml:space="preserve"> improvement actions will be identified and mapped into the provider improvement plan. The provider will be sampled quarterly when red RAG rated. </w:t>
      </w:r>
      <w:r w:rsidR="005B6BB3">
        <w:rPr>
          <w:rFonts w:ascii="Arial" w:hAnsi="Arial" w:cs="Arial"/>
        </w:rPr>
        <w:t>Where an immediate cause for concern is identified, this will sit outside of th</w:t>
      </w:r>
      <w:r w:rsidR="006F43CB">
        <w:rPr>
          <w:rFonts w:ascii="Arial" w:hAnsi="Arial" w:cs="Arial"/>
        </w:rPr>
        <w:t>e</w:t>
      </w:r>
      <w:r w:rsidR="005B6BB3">
        <w:rPr>
          <w:rFonts w:ascii="Arial" w:hAnsi="Arial" w:cs="Arial"/>
        </w:rPr>
        <w:t xml:space="preserve"> sampling </w:t>
      </w:r>
      <w:r w:rsidR="006F43CB">
        <w:rPr>
          <w:rFonts w:ascii="Arial" w:hAnsi="Arial" w:cs="Arial"/>
        </w:rPr>
        <w:t xml:space="preserve">process and further appropriate measures will be taken. </w:t>
      </w:r>
      <w:r w:rsidR="00AE0013" w:rsidRPr="00EC260E">
        <w:rPr>
          <w:rFonts w:ascii="Arial" w:hAnsi="Arial" w:cs="Arial"/>
        </w:rPr>
        <w:t xml:space="preserve">RAG rating will be updated at each visit to inform further sampling. If the provider is RAG rated red for three consecutive visits, a notice of concern will be raised to better understand or remedy why development actions are not being implemented. This will result in provider risk management procedures. </w:t>
      </w:r>
    </w:p>
    <w:p w14:paraId="1F509428" w14:textId="1DD7E373" w:rsidR="006D2486" w:rsidRPr="0019673A" w:rsidRDefault="006019DE" w:rsidP="006019DE">
      <w:pPr>
        <w:pStyle w:val="Heading1"/>
        <w:spacing w:before="83"/>
        <w:ind w:left="0"/>
        <w:rPr>
          <w:rFonts w:ascii="Arial" w:hAnsi="Arial" w:cs="Arial"/>
          <w:sz w:val="22"/>
          <w:szCs w:val="22"/>
        </w:rPr>
      </w:pPr>
      <w:r w:rsidRPr="0019673A">
        <w:rPr>
          <w:rFonts w:ascii="Arial" w:hAnsi="Arial" w:cs="Arial"/>
          <w:sz w:val="22"/>
          <w:szCs w:val="22"/>
        </w:rPr>
        <w:lastRenderedPageBreak/>
        <w:t>A</w:t>
      </w:r>
      <w:r w:rsidR="00CC49C4" w:rsidRPr="0019673A">
        <w:rPr>
          <w:rFonts w:ascii="Arial" w:hAnsi="Arial" w:cs="Arial"/>
          <w:sz w:val="22"/>
          <w:szCs w:val="22"/>
        </w:rPr>
        <w:t>ppeals</w:t>
      </w:r>
    </w:p>
    <w:p w14:paraId="715087FD" w14:textId="77777777" w:rsidR="006D2486" w:rsidRPr="0051780F" w:rsidRDefault="006D2486">
      <w:pPr>
        <w:pStyle w:val="BodyText"/>
        <w:rPr>
          <w:rFonts w:ascii="Arial" w:hAnsi="Arial" w:cs="Arial"/>
          <w:b/>
          <w:sz w:val="22"/>
          <w:szCs w:val="22"/>
        </w:rPr>
      </w:pPr>
    </w:p>
    <w:p w14:paraId="397DDD5C" w14:textId="0E0879E0" w:rsidR="006D2486" w:rsidRPr="0051780F" w:rsidRDefault="00CC49C4">
      <w:pPr>
        <w:pStyle w:val="BodyText"/>
        <w:spacing w:before="1"/>
        <w:ind w:left="100"/>
        <w:rPr>
          <w:rFonts w:ascii="Arial" w:hAnsi="Arial" w:cs="Arial"/>
          <w:sz w:val="22"/>
          <w:szCs w:val="22"/>
        </w:rPr>
      </w:pPr>
      <w:r w:rsidRPr="0051780F">
        <w:rPr>
          <w:rFonts w:ascii="Arial" w:hAnsi="Arial" w:cs="Arial"/>
          <w:sz w:val="22"/>
          <w:szCs w:val="22"/>
        </w:rPr>
        <w:t xml:space="preserve">If the </w:t>
      </w:r>
      <w:r w:rsidR="00E350AA">
        <w:rPr>
          <w:rFonts w:ascii="Arial" w:hAnsi="Arial" w:cs="Arial"/>
          <w:sz w:val="22"/>
          <w:szCs w:val="22"/>
        </w:rPr>
        <w:t>provider</w:t>
      </w:r>
      <w:r w:rsidRPr="0051780F">
        <w:rPr>
          <w:rFonts w:ascii="Arial" w:hAnsi="Arial" w:cs="Arial"/>
          <w:sz w:val="22"/>
          <w:szCs w:val="22"/>
        </w:rPr>
        <w:t xml:space="preserve"> disagrees with the </w:t>
      </w:r>
      <w:r w:rsidR="00E350AA">
        <w:rPr>
          <w:rFonts w:ascii="Arial" w:hAnsi="Arial" w:cs="Arial"/>
          <w:sz w:val="22"/>
          <w:szCs w:val="22"/>
        </w:rPr>
        <w:t xml:space="preserve">findings or subsequent RAG ratings offered through South Tyneside Works OTLA activities, initially this should be discussed with the South Tyneside Works quality assurance representative who has undertaken the activity. </w:t>
      </w:r>
    </w:p>
    <w:p w14:paraId="2CA1F45B" w14:textId="77777777" w:rsidR="006D2486" w:rsidRPr="0051780F" w:rsidRDefault="006D2486">
      <w:pPr>
        <w:pStyle w:val="BodyText"/>
        <w:rPr>
          <w:rFonts w:ascii="Arial" w:hAnsi="Arial" w:cs="Arial"/>
          <w:sz w:val="22"/>
          <w:szCs w:val="22"/>
        </w:rPr>
      </w:pPr>
    </w:p>
    <w:p w14:paraId="5C280A0B" w14:textId="600E8EDC" w:rsidR="006D2486" w:rsidRDefault="00CC49C4">
      <w:pPr>
        <w:pStyle w:val="BodyText"/>
        <w:ind w:left="100" w:right="115"/>
        <w:jc w:val="both"/>
        <w:rPr>
          <w:rFonts w:ascii="Arial" w:hAnsi="Arial" w:cs="Arial"/>
          <w:sz w:val="22"/>
          <w:szCs w:val="22"/>
        </w:rPr>
      </w:pPr>
      <w:r w:rsidRPr="0051780F">
        <w:rPr>
          <w:rFonts w:ascii="Arial" w:hAnsi="Arial" w:cs="Arial"/>
          <w:sz w:val="22"/>
          <w:szCs w:val="22"/>
        </w:rPr>
        <w:t>If,</w:t>
      </w:r>
      <w:r w:rsidRPr="0051780F">
        <w:rPr>
          <w:rFonts w:ascii="Arial" w:hAnsi="Arial" w:cs="Arial"/>
          <w:spacing w:val="-9"/>
          <w:sz w:val="22"/>
          <w:szCs w:val="22"/>
        </w:rPr>
        <w:t xml:space="preserve"> </w:t>
      </w:r>
      <w:r w:rsidRPr="0051780F">
        <w:rPr>
          <w:rFonts w:ascii="Arial" w:hAnsi="Arial" w:cs="Arial"/>
          <w:sz w:val="22"/>
          <w:szCs w:val="22"/>
        </w:rPr>
        <w:t>after</w:t>
      </w:r>
      <w:r w:rsidRPr="0051780F">
        <w:rPr>
          <w:rFonts w:ascii="Arial" w:hAnsi="Arial" w:cs="Arial"/>
          <w:spacing w:val="-7"/>
          <w:sz w:val="22"/>
          <w:szCs w:val="22"/>
        </w:rPr>
        <w:t xml:space="preserve"> </w:t>
      </w:r>
      <w:r w:rsidRPr="0051780F">
        <w:rPr>
          <w:rFonts w:ascii="Arial" w:hAnsi="Arial" w:cs="Arial"/>
          <w:sz w:val="22"/>
          <w:szCs w:val="22"/>
        </w:rPr>
        <w:t>subsequent</w:t>
      </w:r>
      <w:r w:rsidRPr="0051780F">
        <w:rPr>
          <w:rFonts w:ascii="Arial" w:hAnsi="Arial" w:cs="Arial"/>
          <w:spacing w:val="-8"/>
          <w:sz w:val="22"/>
          <w:szCs w:val="22"/>
        </w:rPr>
        <w:t xml:space="preserve"> </w:t>
      </w:r>
      <w:r w:rsidRPr="0051780F">
        <w:rPr>
          <w:rFonts w:ascii="Arial" w:hAnsi="Arial" w:cs="Arial"/>
          <w:sz w:val="22"/>
          <w:szCs w:val="22"/>
        </w:rPr>
        <w:t>discussion,</w:t>
      </w:r>
      <w:r w:rsidRPr="0051780F">
        <w:rPr>
          <w:rFonts w:ascii="Arial" w:hAnsi="Arial" w:cs="Arial"/>
          <w:spacing w:val="-8"/>
          <w:sz w:val="22"/>
          <w:szCs w:val="22"/>
        </w:rPr>
        <w:t xml:space="preserve"> </w:t>
      </w:r>
      <w:r w:rsidRPr="0051780F">
        <w:rPr>
          <w:rFonts w:ascii="Arial" w:hAnsi="Arial" w:cs="Arial"/>
          <w:sz w:val="22"/>
          <w:szCs w:val="22"/>
        </w:rPr>
        <w:t>the</w:t>
      </w:r>
      <w:r w:rsidRPr="0051780F">
        <w:rPr>
          <w:rFonts w:ascii="Arial" w:hAnsi="Arial" w:cs="Arial"/>
          <w:spacing w:val="-9"/>
          <w:sz w:val="22"/>
          <w:szCs w:val="22"/>
        </w:rPr>
        <w:t xml:space="preserve"> </w:t>
      </w:r>
      <w:r w:rsidR="00E350AA">
        <w:rPr>
          <w:rFonts w:ascii="Arial" w:hAnsi="Arial" w:cs="Arial"/>
          <w:sz w:val="22"/>
          <w:szCs w:val="22"/>
        </w:rPr>
        <w:t>provider</w:t>
      </w:r>
      <w:r w:rsidRPr="0051780F">
        <w:rPr>
          <w:rFonts w:ascii="Arial" w:hAnsi="Arial" w:cs="Arial"/>
          <w:spacing w:val="-8"/>
          <w:sz w:val="22"/>
          <w:szCs w:val="22"/>
        </w:rPr>
        <w:t xml:space="preserve"> </w:t>
      </w:r>
      <w:r w:rsidRPr="0051780F">
        <w:rPr>
          <w:rFonts w:ascii="Arial" w:hAnsi="Arial" w:cs="Arial"/>
          <w:sz w:val="22"/>
          <w:szCs w:val="22"/>
        </w:rPr>
        <w:t>still</w:t>
      </w:r>
      <w:r w:rsidRPr="0051780F">
        <w:rPr>
          <w:rFonts w:ascii="Arial" w:hAnsi="Arial" w:cs="Arial"/>
          <w:spacing w:val="-8"/>
          <w:sz w:val="22"/>
          <w:szCs w:val="22"/>
        </w:rPr>
        <w:t xml:space="preserve"> </w:t>
      </w:r>
      <w:r w:rsidRPr="0051780F">
        <w:rPr>
          <w:rFonts w:ascii="Arial" w:hAnsi="Arial" w:cs="Arial"/>
          <w:sz w:val="22"/>
          <w:szCs w:val="22"/>
        </w:rPr>
        <w:t>disagrees</w:t>
      </w:r>
      <w:r w:rsidRPr="0051780F">
        <w:rPr>
          <w:rFonts w:ascii="Arial" w:hAnsi="Arial" w:cs="Arial"/>
          <w:spacing w:val="-9"/>
          <w:sz w:val="22"/>
          <w:szCs w:val="22"/>
        </w:rPr>
        <w:t xml:space="preserve"> </w:t>
      </w:r>
      <w:r w:rsidRPr="0051780F">
        <w:rPr>
          <w:rFonts w:ascii="Arial" w:hAnsi="Arial" w:cs="Arial"/>
          <w:sz w:val="22"/>
          <w:szCs w:val="22"/>
        </w:rPr>
        <w:t>with</w:t>
      </w:r>
      <w:r w:rsidRPr="0051780F">
        <w:rPr>
          <w:rFonts w:ascii="Arial" w:hAnsi="Arial" w:cs="Arial"/>
          <w:spacing w:val="-9"/>
          <w:sz w:val="22"/>
          <w:szCs w:val="22"/>
        </w:rPr>
        <w:t xml:space="preserve"> </w:t>
      </w:r>
      <w:r w:rsidRPr="0051780F">
        <w:rPr>
          <w:rFonts w:ascii="Arial" w:hAnsi="Arial" w:cs="Arial"/>
          <w:sz w:val="22"/>
          <w:szCs w:val="22"/>
        </w:rPr>
        <w:t>the</w:t>
      </w:r>
      <w:r w:rsidR="00E350AA" w:rsidRPr="00E350AA">
        <w:rPr>
          <w:rFonts w:ascii="Arial" w:hAnsi="Arial" w:cs="Arial"/>
          <w:sz w:val="22"/>
          <w:szCs w:val="22"/>
        </w:rPr>
        <w:t xml:space="preserve"> </w:t>
      </w:r>
      <w:r w:rsidR="00E350AA">
        <w:rPr>
          <w:rFonts w:ascii="Arial" w:hAnsi="Arial" w:cs="Arial"/>
          <w:sz w:val="22"/>
          <w:szCs w:val="22"/>
        </w:rPr>
        <w:t>findings or subsequent RAG ratings</w:t>
      </w:r>
      <w:r w:rsidRPr="0051780F">
        <w:rPr>
          <w:rFonts w:ascii="Arial" w:hAnsi="Arial" w:cs="Arial"/>
          <w:sz w:val="22"/>
          <w:szCs w:val="22"/>
        </w:rPr>
        <w:t>,</w:t>
      </w:r>
      <w:r w:rsidRPr="0051780F">
        <w:rPr>
          <w:rFonts w:ascii="Arial" w:hAnsi="Arial" w:cs="Arial"/>
          <w:spacing w:val="-10"/>
          <w:sz w:val="22"/>
          <w:szCs w:val="22"/>
        </w:rPr>
        <w:t xml:space="preserve"> </w:t>
      </w:r>
      <w:r w:rsidRPr="0051780F">
        <w:rPr>
          <w:rFonts w:ascii="Arial" w:hAnsi="Arial" w:cs="Arial"/>
          <w:sz w:val="22"/>
          <w:szCs w:val="22"/>
        </w:rPr>
        <w:t>the</w:t>
      </w:r>
      <w:r w:rsidRPr="0051780F">
        <w:rPr>
          <w:rFonts w:ascii="Arial" w:hAnsi="Arial" w:cs="Arial"/>
          <w:spacing w:val="-9"/>
          <w:sz w:val="22"/>
          <w:szCs w:val="22"/>
        </w:rPr>
        <w:t xml:space="preserve"> </w:t>
      </w:r>
      <w:r w:rsidR="00E350AA">
        <w:rPr>
          <w:rFonts w:ascii="Arial" w:hAnsi="Arial" w:cs="Arial"/>
          <w:sz w:val="22"/>
          <w:szCs w:val="22"/>
        </w:rPr>
        <w:t>provider</w:t>
      </w:r>
      <w:r w:rsidRPr="0051780F">
        <w:rPr>
          <w:rFonts w:ascii="Arial" w:hAnsi="Arial" w:cs="Arial"/>
          <w:spacing w:val="-9"/>
          <w:sz w:val="22"/>
          <w:szCs w:val="22"/>
        </w:rPr>
        <w:t xml:space="preserve"> </w:t>
      </w:r>
      <w:r w:rsidRPr="0051780F">
        <w:rPr>
          <w:rFonts w:ascii="Arial" w:hAnsi="Arial" w:cs="Arial"/>
          <w:sz w:val="22"/>
          <w:szCs w:val="22"/>
        </w:rPr>
        <w:t>must</w:t>
      </w:r>
      <w:r w:rsidRPr="0051780F">
        <w:rPr>
          <w:rFonts w:ascii="Arial" w:hAnsi="Arial" w:cs="Arial"/>
          <w:spacing w:val="-9"/>
          <w:sz w:val="22"/>
          <w:szCs w:val="22"/>
        </w:rPr>
        <w:t xml:space="preserve"> </w:t>
      </w:r>
      <w:r w:rsidRPr="0051780F">
        <w:rPr>
          <w:rFonts w:ascii="Arial" w:hAnsi="Arial" w:cs="Arial"/>
          <w:sz w:val="22"/>
          <w:szCs w:val="22"/>
        </w:rPr>
        <w:t>contact</w:t>
      </w:r>
      <w:r w:rsidRPr="0051780F">
        <w:rPr>
          <w:rFonts w:ascii="Arial" w:hAnsi="Arial" w:cs="Arial"/>
          <w:spacing w:val="-8"/>
          <w:sz w:val="22"/>
          <w:szCs w:val="22"/>
        </w:rPr>
        <w:t xml:space="preserve"> </w:t>
      </w:r>
      <w:r w:rsidRPr="0051780F">
        <w:rPr>
          <w:rFonts w:ascii="Arial" w:hAnsi="Arial" w:cs="Arial"/>
          <w:sz w:val="22"/>
          <w:szCs w:val="22"/>
        </w:rPr>
        <w:t xml:space="preserve">the </w:t>
      </w:r>
      <w:r w:rsidR="00E350AA">
        <w:rPr>
          <w:rFonts w:ascii="Arial" w:hAnsi="Arial" w:cs="Arial"/>
          <w:sz w:val="22"/>
          <w:szCs w:val="22"/>
        </w:rPr>
        <w:t>Quality Assurance Manager</w:t>
      </w:r>
      <w:r w:rsidRPr="0051780F">
        <w:rPr>
          <w:rFonts w:ascii="Arial" w:hAnsi="Arial" w:cs="Arial"/>
          <w:sz w:val="22"/>
          <w:szCs w:val="22"/>
        </w:rPr>
        <w:t xml:space="preserve"> by email within 5 working days. The </w:t>
      </w:r>
      <w:r w:rsidR="00E350AA">
        <w:rPr>
          <w:rFonts w:ascii="Arial" w:hAnsi="Arial" w:cs="Arial"/>
          <w:sz w:val="22"/>
          <w:szCs w:val="22"/>
        </w:rPr>
        <w:t>activity</w:t>
      </w:r>
      <w:r w:rsidRPr="0051780F">
        <w:rPr>
          <w:rFonts w:ascii="Arial" w:hAnsi="Arial" w:cs="Arial"/>
          <w:sz w:val="22"/>
          <w:szCs w:val="22"/>
        </w:rPr>
        <w:t xml:space="preserve"> report will be </w:t>
      </w:r>
      <w:r w:rsidR="00E350AA" w:rsidRPr="0051780F">
        <w:rPr>
          <w:rFonts w:ascii="Arial" w:hAnsi="Arial" w:cs="Arial"/>
          <w:sz w:val="22"/>
          <w:szCs w:val="22"/>
        </w:rPr>
        <w:t>reviewed,</w:t>
      </w:r>
      <w:r w:rsidRPr="0051780F">
        <w:rPr>
          <w:rFonts w:ascii="Arial" w:hAnsi="Arial" w:cs="Arial"/>
          <w:sz w:val="22"/>
          <w:szCs w:val="22"/>
        </w:rPr>
        <w:t xml:space="preserve"> and the </w:t>
      </w:r>
      <w:r w:rsidR="00E350AA">
        <w:rPr>
          <w:rFonts w:ascii="Arial" w:hAnsi="Arial" w:cs="Arial"/>
          <w:sz w:val="22"/>
          <w:szCs w:val="22"/>
        </w:rPr>
        <w:t>Quality Assurance Manager</w:t>
      </w:r>
      <w:r w:rsidR="00E350AA" w:rsidRPr="0051780F">
        <w:rPr>
          <w:rFonts w:ascii="Arial" w:hAnsi="Arial" w:cs="Arial"/>
          <w:sz w:val="22"/>
          <w:szCs w:val="22"/>
        </w:rPr>
        <w:t xml:space="preserve"> </w:t>
      </w:r>
      <w:r w:rsidRPr="0051780F">
        <w:rPr>
          <w:rFonts w:ascii="Arial" w:hAnsi="Arial" w:cs="Arial"/>
          <w:sz w:val="22"/>
          <w:szCs w:val="22"/>
        </w:rPr>
        <w:t xml:space="preserve">will contact the </w:t>
      </w:r>
      <w:r w:rsidR="00E350AA">
        <w:rPr>
          <w:rFonts w:ascii="Arial" w:hAnsi="Arial" w:cs="Arial"/>
          <w:sz w:val="22"/>
          <w:szCs w:val="22"/>
        </w:rPr>
        <w:t>provider</w:t>
      </w:r>
      <w:r w:rsidRPr="0051780F">
        <w:rPr>
          <w:rFonts w:ascii="Arial" w:hAnsi="Arial" w:cs="Arial"/>
          <w:sz w:val="22"/>
          <w:szCs w:val="22"/>
        </w:rPr>
        <w:t xml:space="preserve"> to discuss the issues within 5 working</w:t>
      </w:r>
      <w:r w:rsidRPr="0051780F">
        <w:rPr>
          <w:rFonts w:ascii="Arial" w:hAnsi="Arial" w:cs="Arial"/>
          <w:spacing w:val="-18"/>
          <w:sz w:val="22"/>
          <w:szCs w:val="22"/>
        </w:rPr>
        <w:t xml:space="preserve"> </w:t>
      </w:r>
      <w:r w:rsidRPr="0051780F">
        <w:rPr>
          <w:rFonts w:ascii="Arial" w:hAnsi="Arial" w:cs="Arial"/>
          <w:sz w:val="22"/>
          <w:szCs w:val="22"/>
        </w:rPr>
        <w:t>days.</w:t>
      </w:r>
    </w:p>
    <w:p w14:paraId="298B66A3" w14:textId="63ED5773" w:rsidR="00E350AA" w:rsidRDefault="00E350AA">
      <w:pPr>
        <w:pStyle w:val="BodyText"/>
        <w:ind w:left="100" w:right="115"/>
        <w:jc w:val="both"/>
        <w:rPr>
          <w:rFonts w:ascii="Arial" w:hAnsi="Arial" w:cs="Arial"/>
          <w:sz w:val="22"/>
          <w:szCs w:val="22"/>
        </w:rPr>
      </w:pPr>
    </w:p>
    <w:p w14:paraId="2340C79F" w14:textId="64914D3C" w:rsidR="00E350AA" w:rsidRPr="0051780F" w:rsidRDefault="00E350AA">
      <w:pPr>
        <w:pStyle w:val="BodyText"/>
        <w:ind w:left="100" w:right="115"/>
        <w:jc w:val="both"/>
        <w:rPr>
          <w:rFonts w:ascii="Arial" w:hAnsi="Arial" w:cs="Arial"/>
          <w:sz w:val="22"/>
          <w:szCs w:val="22"/>
        </w:rPr>
      </w:pPr>
      <w:r>
        <w:rPr>
          <w:rFonts w:ascii="Arial" w:hAnsi="Arial" w:cs="Arial"/>
          <w:sz w:val="22"/>
          <w:szCs w:val="22"/>
        </w:rPr>
        <w:t xml:space="preserve">If the Quality Assurance Manager has undertaken the activity, this will be referred to the Commissioning Manager. </w:t>
      </w:r>
    </w:p>
    <w:p w14:paraId="071630AD" w14:textId="77777777" w:rsidR="006D2486" w:rsidRPr="0051780F" w:rsidRDefault="006D2486">
      <w:pPr>
        <w:pStyle w:val="BodyText"/>
        <w:rPr>
          <w:rFonts w:ascii="Arial" w:hAnsi="Arial" w:cs="Arial"/>
          <w:sz w:val="22"/>
          <w:szCs w:val="22"/>
        </w:rPr>
      </w:pPr>
    </w:p>
    <w:p w14:paraId="795606CE" w14:textId="437129D2" w:rsidR="006D2486" w:rsidRPr="0051780F" w:rsidRDefault="00CC49C4">
      <w:pPr>
        <w:pStyle w:val="BodyText"/>
        <w:ind w:left="100" w:right="114"/>
        <w:jc w:val="both"/>
        <w:rPr>
          <w:rFonts w:ascii="Arial" w:hAnsi="Arial" w:cs="Arial"/>
          <w:sz w:val="22"/>
          <w:szCs w:val="22"/>
        </w:rPr>
      </w:pPr>
      <w:r w:rsidRPr="0051780F">
        <w:rPr>
          <w:rFonts w:ascii="Arial" w:hAnsi="Arial" w:cs="Arial"/>
          <w:sz w:val="22"/>
          <w:szCs w:val="22"/>
        </w:rPr>
        <w:t>Following</w:t>
      </w:r>
      <w:r w:rsidRPr="0051780F">
        <w:rPr>
          <w:rFonts w:ascii="Arial" w:hAnsi="Arial" w:cs="Arial"/>
          <w:spacing w:val="-7"/>
          <w:sz w:val="22"/>
          <w:szCs w:val="22"/>
        </w:rPr>
        <w:t xml:space="preserve"> </w:t>
      </w:r>
      <w:r w:rsidRPr="0051780F">
        <w:rPr>
          <w:rFonts w:ascii="Arial" w:hAnsi="Arial" w:cs="Arial"/>
          <w:sz w:val="22"/>
          <w:szCs w:val="22"/>
        </w:rPr>
        <w:t>the</w:t>
      </w:r>
      <w:r w:rsidRPr="0051780F">
        <w:rPr>
          <w:rFonts w:ascii="Arial" w:hAnsi="Arial" w:cs="Arial"/>
          <w:spacing w:val="-7"/>
          <w:sz w:val="22"/>
          <w:szCs w:val="22"/>
        </w:rPr>
        <w:t xml:space="preserve"> </w:t>
      </w:r>
      <w:r w:rsidRPr="0051780F">
        <w:rPr>
          <w:rFonts w:ascii="Arial" w:hAnsi="Arial" w:cs="Arial"/>
          <w:sz w:val="22"/>
          <w:szCs w:val="22"/>
        </w:rPr>
        <w:t>discussion</w:t>
      </w:r>
      <w:r w:rsidRPr="0051780F">
        <w:rPr>
          <w:rFonts w:ascii="Arial" w:hAnsi="Arial" w:cs="Arial"/>
          <w:spacing w:val="-5"/>
          <w:sz w:val="22"/>
          <w:szCs w:val="22"/>
        </w:rPr>
        <w:t xml:space="preserve"> </w:t>
      </w:r>
      <w:r w:rsidRPr="0051780F">
        <w:rPr>
          <w:rFonts w:ascii="Arial" w:hAnsi="Arial" w:cs="Arial"/>
          <w:sz w:val="22"/>
          <w:szCs w:val="22"/>
        </w:rPr>
        <w:t>and</w:t>
      </w:r>
      <w:r w:rsidRPr="0051780F">
        <w:rPr>
          <w:rFonts w:ascii="Arial" w:hAnsi="Arial" w:cs="Arial"/>
          <w:spacing w:val="-6"/>
          <w:sz w:val="22"/>
          <w:szCs w:val="22"/>
        </w:rPr>
        <w:t xml:space="preserve"> </w:t>
      </w:r>
      <w:r w:rsidRPr="0051780F">
        <w:rPr>
          <w:rFonts w:ascii="Arial" w:hAnsi="Arial" w:cs="Arial"/>
          <w:sz w:val="22"/>
          <w:szCs w:val="22"/>
        </w:rPr>
        <w:t>review</w:t>
      </w:r>
      <w:r w:rsidRPr="0051780F">
        <w:rPr>
          <w:rFonts w:ascii="Arial" w:hAnsi="Arial" w:cs="Arial"/>
          <w:spacing w:val="-6"/>
          <w:sz w:val="22"/>
          <w:szCs w:val="22"/>
        </w:rPr>
        <w:t xml:space="preserve"> </w:t>
      </w:r>
      <w:r w:rsidRPr="0051780F">
        <w:rPr>
          <w:rFonts w:ascii="Arial" w:hAnsi="Arial" w:cs="Arial"/>
          <w:sz w:val="22"/>
          <w:szCs w:val="22"/>
        </w:rPr>
        <w:t>of</w:t>
      </w:r>
      <w:r w:rsidRPr="0051780F">
        <w:rPr>
          <w:rFonts w:ascii="Arial" w:hAnsi="Arial" w:cs="Arial"/>
          <w:spacing w:val="-7"/>
          <w:sz w:val="22"/>
          <w:szCs w:val="22"/>
        </w:rPr>
        <w:t xml:space="preserve"> </w:t>
      </w:r>
      <w:r w:rsidRPr="0051780F">
        <w:rPr>
          <w:rFonts w:ascii="Arial" w:hAnsi="Arial" w:cs="Arial"/>
          <w:sz w:val="22"/>
          <w:szCs w:val="22"/>
        </w:rPr>
        <w:t>the</w:t>
      </w:r>
      <w:r w:rsidRPr="0051780F">
        <w:rPr>
          <w:rFonts w:ascii="Arial" w:hAnsi="Arial" w:cs="Arial"/>
          <w:spacing w:val="-7"/>
          <w:sz w:val="22"/>
          <w:szCs w:val="22"/>
        </w:rPr>
        <w:t xml:space="preserve"> </w:t>
      </w:r>
      <w:r w:rsidRPr="0051780F">
        <w:rPr>
          <w:rFonts w:ascii="Arial" w:hAnsi="Arial" w:cs="Arial"/>
          <w:sz w:val="22"/>
          <w:szCs w:val="22"/>
        </w:rPr>
        <w:t>evidence,</w:t>
      </w:r>
      <w:r w:rsidRPr="0051780F">
        <w:rPr>
          <w:rFonts w:ascii="Arial" w:hAnsi="Arial" w:cs="Arial"/>
          <w:spacing w:val="-6"/>
          <w:sz w:val="22"/>
          <w:szCs w:val="22"/>
        </w:rPr>
        <w:t xml:space="preserve"> </w:t>
      </w:r>
      <w:r w:rsidRPr="0051780F">
        <w:rPr>
          <w:rFonts w:ascii="Arial" w:hAnsi="Arial" w:cs="Arial"/>
          <w:sz w:val="22"/>
          <w:szCs w:val="22"/>
        </w:rPr>
        <w:t>the</w:t>
      </w:r>
      <w:r w:rsidRPr="0051780F">
        <w:rPr>
          <w:rFonts w:ascii="Arial" w:hAnsi="Arial" w:cs="Arial"/>
          <w:spacing w:val="-7"/>
          <w:sz w:val="22"/>
          <w:szCs w:val="22"/>
        </w:rPr>
        <w:t xml:space="preserve"> </w:t>
      </w:r>
      <w:r w:rsidRPr="0051780F">
        <w:rPr>
          <w:rFonts w:ascii="Arial" w:hAnsi="Arial" w:cs="Arial"/>
          <w:sz w:val="22"/>
          <w:szCs w:val="22"/>
        </w:rPr>
        <w:t>decision</w:t>
      </w:r>
      <w:r w:rsidRPr="0051780F">
        <w:rPr>
          <w:rFonts w:ascii="Arial" w:hAnsi="Arial" w:cs="Arial"/>
          <w:spacing w:val="-7"/>
          <w:sz w:val="22"/>
          <w:szCs w:val="22"/>
        </w:rPr>
        <w:t xml:space="preserve"> </w:t>
      </w:r>
      <w:r w:rsidRPr="0051780F">
        <w:rPr>
          <w:rFonts w:ascii="Arial" w:hAnsi="Arial" w:cs="Arial"/>
          <w:sz w:val="22"/>
          <w:szCs w:val="22"/>
        </w:rPr>
        <w:t>by</w:t>
      </w:r>
      <w:r w:rsidRPr="0051780F">
        <w:rPr>
          <w:rFonts w:ascii="Arial" w:hAnsi="Arial" w:cs="Arial"/>
          <w:spacing w:val="-6"/>
          <w:sz w:val="22"/>
          <w:szCs w:val="22"/>
        </w:rPr>
        <w:t xml:space="preserve"> </w:t>
      </w:r>
      <w:r w:rsidRPr="0051780F">
        <w:rPr>
          <w:rFonts w:ascii="Arial" w:hAnsi="Arial" w:cs="Arial"/>
          <w:sz w:val="22"/>
          <w:szCs w:val="22"/>
        </w:rPr>
        <w:t>the</w:t>
      </w:r>
      <w:r w:rsidRPr="0051780F">
        <w:rPr>
          <w:rFonts w:ascii="Arial" w:hAnsi="Arial" w:cs="Arial"/>
          <w:spacing w:val="-5"/>
          <w:sz w:val="22"/>
          <w:szCs w:val="22"/>
        </w:rPr>
        <w:t xml:space="preserve"> </w:t>
      </w:r>
      <w:r w:rsidR="00E350AA">
        <w:rPr>
          <w:rFonts w:ascii="Arial" w:hAnsi="Arial" w:cs="Arial"/>
          <w:sz w:val="22"/>
          <w:szCs w:val="22"/>
        </w:rPr>
        <w:t>Quality Assurance Manager/</w:t>
      </w:r>
      <w:r w:rsidR="00E350AA" w:rsidRPr="00E350AA">
        <w:rPr>
          <w:rFonts w:ascii="Arial" w:hAnsi="Arial" w:cs="Arial"/>
          <w:sz w:val="22"/>
          <w:szCs w:val="22"/>
        </w:rPr>
        <w:t xml:space="preserve"> </w:t>
      </w:r>
      <w:r w:rsidR="00E350AA">
        <w:rPr>
          <w:rFonts w:ascii="Arial" w:hAnsi="Arial" w:cs="Arial"/>
          <w:sz w:val="22"/>
          <w:szCs w:val="22"/>
        </w:rPr>
        <w:t xml:space="preserve">Commissioning Manager </w:t>
      </w:r>
      <w:r w:rsidRPr="0051780F">
        <w:rPr>
          <w:rFonts w:ascii="Arial" w:hAnsi="Arial" w:cs="Arial"/>
          <w:sz w:val="22"/>
          <w:szCs w:val="22"/>
        </w:rPr>
        <w:t>will</w:t>
      </w:r>
      <w:r w:rsidRPr="0051780F">
        <w:rPr>
          <w:rFonts w:ascii="Arial" w:hAnsi="Arial" w:cs="Arial"/>
          <w:spacing w:val="-6"/>
          <w:sz w:val="22"/>
          <w:szCs w:val="22"/>
        </w:rPr>
        <w:t xml:space="preserve"> </w:t>
      </w:r>
      <w:r w:rsidRPr="0051780F">
        <w:rPr>
          <w:rFonts w:ascii="Arial" w:hAnsi="Arial" w:cs="Arial"/>
          <w:sz w:val="22"/>
          <w:szCs w:val="22"/>
        </w:rPr>
        <w:t xml:space="preserve">be made and communicated to the </w:t>
      </w:r>
      <w:r w:rsidR="00E350AA">
        <w:rPr>
          <w:rFonts w:ascii="Arial" w:hAnsi="Arial" w:cs="Arial"/>
          <w:sz w:val="22"/>
          <w:szCs w:val="22"/>
        </w:rPr>
        <w:t>provider</w:t>
      </w:r>
      <w:r w:rsidRPr="0051780F">
        <w:rPr>
          <w:rFonts w:ascii="Arial" w:hAnsi="Arial" w:cs="Arial"/>
          <w:sz w:val="22"/>
          <w:szCs w:val="22"/>
        </w:rPr>
        <w:t xml:space="preserve"> within 5 working days to uphold the original </w:t>
      </w:r>
      <w:r w:rsidR="00E350AA">
        <w:rPr>
          <w:rFonts w:ascii="Arial" w:hAnsi="Arial" w:cs="Arial"/>
          <w:sz w:val="22"/>
          <w:szCs w:val="22"/>
        </w:rPr>
        <w:t>RAG rating</w:t>
      </w:r>
      <w:r w:rsidRPr="0051780F">
        <w:rPr>
          <w:rFonts w:ascii="Arial" w:hAnsi="Arial" w:cs="Arial"/>
          <w:sz w:val="22"/>
          <w:szCs w:val="22"/>
        </w:rPr>
        <w:t xml:space="preserve"> or to carry out a second </w:t>
      </w:r>
      <w:r w:rsidR="00E350AA">
        <w:rPr>
          <w:rFonts w:ascii="Arial" w:hAnsi="Arial" w:cs="Arial"/>
          <w:sz w:val="22"/>
          <w:szCs w:val="22"/>
        </w:rPr>
        <w:t>activity</w:t>
      </w:r>
      <w:r w:rsidRPr="0051780F">
        <w:rPr>
          <w:rFonts w:ascii="Arial" w:hAnsi="Arial" w:cs="Arial"/>
          <w:sz w:val="22"/>
          <w:szCs w:val="22"/>
        </w:rPr>
        <w:t xml:space="preserve"> by an alternative</w:t>
      </w:r>
      <w:r w:rsidRPr="0051780F">
        <w:rPr>
          <w:rFonts w:ascii="Arial" w:hAnsi="Arial" w:cs="Arial"/>
          <w:spacing w:val="-6"/>
          <w:sz w:val="22"/>
          <w:szCs w:val="22"/>
        </w:rPr>
        <w:t xml:space="preserve"> </w:t>
      </w:r>
      <w:r w:rsidR="00E350AA">
        <w:rPr>
          <w:rFonts w:ascii="Arial" w:hAnsi="Arial" w:cs="Arial"/>
          <w:sz w:val="22"/>
          <w:szCs w:val="22"/>
        </w:rPr>
        <w:t>representative</w:t>
      </w:r>
    </w:p>
    <w:p w14:paraId="095A271A" w14:textId="77777777" w:rsidR="006D2486" w:rsidRPr="0051780F" w:rsidRDefault="006D2486">
      <w:pPr>
        <w:pStyle w:val="BodyText"/>
        <w:spacing w:before="3"/>
        <w:rPr>
          <w:rFonts w:ascii="Arial" w:hAnsi="Arial" w:cs="Arial"/>
          <w:sz w:val="22"/>
          <w:szCs w:val="22"/>
        </w:rPr>
      </w:pPr>
    </w:p>
    <w:p w14:paraId="49291216" w14:textId="0254F23B" w:rsidR="006D2486" w:rsidRDefault="0019673A">
      <w:pPr>
        <w:pStyle w:val="BodyText"/>
        <w:ind w:left="100" w:right="256"/>
        <w:rPr>
          <w:rFonts w:ascii="Arial" w:hAnsi="Arial" w:cs="Arial"/>
          <w:b/>
          <w:bCs/>
          <w:sz w:val="22"/>
          <w:szCs w:val="22"/>
        </w:rPr>
      </w:pPr>
      <w:r>
        <w:rPr>
          <w:rFonts w:ascii="Arial" w:hAnsi="Arial" w:cs="Arial"/>
          <w:b/>
          <w:bCs/>
          <w:sz w:val="22"/>
          <w:szCs w:val="22"/>
        </w:rPr>
        <w:t>Supporting Improvement</w:t>
      </w:r>
    </w:p>
    <w:p w14:paraId="4BB28D69" w14:textId="77777777" w:rsidR="004909AA" w:rsidRDefault="004909AA" w:rsidP="004909AA">
      <w:pPr>
        <w:pStyle w:val="BodyText"/>
        <w:ind w:left="100"/>
        <w:rPr>
          <w:rFonts w:ascii="Arial" w:hAnsi="Arial" w:cs="Arial"/>
          <w:sz w:val="22"/>
          <w:szCs w:val="22"/>
        </w:rPr>
      </w:pPr>
    </w:p>
    <w:p w14:paraId="096A1506" w14:textId="07DE58D8" w:rsidR="006D2486" w:rsidRPr="00263C15" w:rsidRDefault="004909AA" w:rsidP="00263C15">
      <w:pPr>
        <w:pStyle w:val="BodyText"/>
        <w:ind w:left="100"/>
        <w:rPr>
          <w:rFonts w:ascii="Arial" w:hAnsi="Arial" w:cs="Arial"/>
          <w:sz w:val="22"/>
          <w:szCs w:val="22"/>
        </w:rPr>
      </w:pPr>
      <w:r>
        <w:rPr>
          <w:rFonts w:ascii="Arial" w:hAnsi="Arial" w:cs="Arial"/>
          <w:sz w:val="22"/>
          <w:szCs w:val="22"/>
        </w:rPr>
        <w:t xml:space="preserve">Key improvement actions and activities will be identified and mapped into the </w:t>
      </w:r>
      <w:r w:rsidR="0019673A">
        <w:rPr>
          <w:rFonts w:ascii="Arial" w:hAnsi="Arial" w:cs="Arial"/>
          <w:sz w:val="22"/>
          <w:szCs w:val="22"/>
        </w:rPr>
        <w:t>P</w:t>
      </w:r>
      <w:r>
        <w:rPr>
          <w:rFonts w:ascii="Arial" w:hAnsi="Arial" w:cs="Arial"/>
          <w:sz w:val="22"/>
          <w:szCs w:val="22"/>
        </w:rPr>
        <w:t xml:space="preserve">rovider </w:t>
      </w:r>
      <w:r w:rsidR="0019673A" w:rsidRPr="00263C15">
        <w:rPr>
          <w:rFonts w:ascii="Arial" w:hAnsi="Arial" w:cs="Arial"/>
          <w:sz w:val="22"/>
          <w:szCs w:val="22"/>
        </w:rPr>
        <w:t>I</w:t>
      </w:r>
      <w:r w:rsidRPr="00263C15">
        <w:rPr>
          <w:rFonts w:ascii="Arial" w:hAnsi="Arial" w:cs="Arial"/>
          <w:sz w:val="22"/>
          <w:szCs w:val="22"/>
        </w:rPr>
        <w:t xml:space="preserve">mprovement </w:t>
      </w:r>
      <w:r w:rsidR="0019673A" w:rsidRPr="00263C15">
        <w:rPr>
          <w:rFonts w:ascii="Arial" w:hAnsi="Arial" w:cs="Arial"/>
          <w:sz w:val="22"/>
          <w:szCs w:val="22"/>
        </w:rPr>
        <w:t>P</w:t>
      </w:r>
      <w:r w:rsidRPr="00263C15">
        <w:rPr>
          <w:rFonts w:ascii="Arial" w:hAnsi="Arial" w:cs="Arial"/>
          <w:sz w:val="22"/>
          <w:szCs w:val="22"/>
        </w:rPr>
        <w:t xml:space="preserve">lan. </w:t>
      </w:r>
      <w:r w:rsidR="00CC49C4" w:rsidRPr="00263C15">
        <w:rPr>
          <w:rFonts w:ascii="Arial" w:hAnsi="Arial" w:cs="Arial"/>
          <w:sz w:val="22"/>
          <w:szCs w:val="22"/>
        </w:rPr>
        <w:t>These activities m</w:t>
      </w:r>
      <w:r w:rsidRPr="00263C15">
        <w:rPr>
          <w:rFonts w:ascii="Arial" w:hAnsi="Arial" w:cs="Arial"/>
          <w:sz w:val="22"/>
          <w:szCs w:val="22"/>
        </w:rPr>
        <w:t>ay</w:t>
      </w:r>
      <w:r w:rsidR="00CC49C4" w:rsidRPr="00263C15">
        <w:rPr>
          <w:rFonts w:ascii="Arial" w:hAnsi="Arial" w:cs="Arial"/>
          <w:sz w:val="22"/>
          <w:szCs w:val="22"/>
        </w:rPr>
        <w:t xml:space="preserve"> include:</w:t>
      </w:r>
    </w:p>
    <w:p w14:paraId="45B54F43" w14:textId="77777777" w:rsidR="006D2486" w:rsidRPr="00263C15" w:rsidRDefault="006D2486">
      <w:pPr>
        <w:pStyle w:val="BodyText"/>
        <w:spacing w:before="1"/>
        <w:rPr>
          <w:rFonts w:ascii="Arial" w:hAnsi="Arial" w:cs="Arial"/>
          <w:sz w:val="22"/>
          <w:szCs w:val="22"/>
        </w:rPr>
      </w:pPr>
    </w:p>
    <w:p w14:paraId="5E6962B6" w14:textId="2AFBF18A" w:rsidR="006D2486" w:rsidRPr="007233C2" w:rsidRDefault="00CC49C4" w:rsidP="007233C2">
      <w:pPr>
        <w:pStyle w:val="ListParagraph"/>
        <w:numPr>
          <w:ilvl w:val="0"/>
          <w:numId w:val="16"/>
        </w:numPr>
        <w:rPr>
          <w:rFonts w:ascii="Arial" w:hAnsi="Arial" w:cs="Arial"/>
        </w:rPr>
      </w:pPr>
      <w:r w:rsidRPr="00263C15">
        <w:rPr>
          <w:rFonts w:ascii="Arial" w:hAnsi="Arial" w:cs="Arial"/>
        </w:rPr>
        <w:t>ongoing support/mentoring from an appropriate manager external</w:t>
      </w:r>
      <w:r w:rsidRPr="00263C15">
        <w:rPr>
          <w:rFonts w:ascii="Arial" w:hAnsi="Arial" w:cs="Arial"/>
          <w:spacing w:val="-9"/>
        </w:rPr>
        <w:t xml:space="preserve"> </w:t>
      </w:r>
      <w:r w:rsidRPr="00263C15">
        <w:rPr>
          <w:rFonts w:ascii="Arial" w:hAnsi="Arial" w:cs="Arial"/>
        </w:rPr>
        <w:t>mentoring</w:t>
      </w:r>
      <w:r w:rsidR="007233C2">
        <w:rPr>
          <w:rFonts w:ascii="Arial" w:hAnsi="Arial" w:cs="Arial"/>
        </w:rPr>
        <w:t xml:space="preserve"> </w:t>
      </w:r>
      <w:r w:rsidRPr="007233C2">
        <w:rPr>
          <w:rFonts w:ascii="Arial" w:hAnsi="Arial" w:cs="Arial"/>
        </w:rPr>
        <w:t>/coaching</w:t>
      </w:r>
    </w:p>
    <w:p w14:paraId="0BFCC8A5" w14:textId="64E6E8F0" w:rsidR="006D2486" w:rsidRPr="00263C15" w:rsidRDefault="00CC49C4" w:rsidP="00263C15">
      <w:pPr>
        <w:pStyle w:val="ListParagraph"/>
        <w:numPr>
          <w:ilvl w:val="0"/>
          <w:numId w:val="16"/>
        </w:numPr>
        <w:rPr>
          <w:rFonts w:ascii="Arial" w:hAnsi="Arial" w:cs="Arial"/>
        </w:rPr>
      </w:pPr>
      <w:r w:rsidRPr="00263C15">
        <w:rPr>
          <w:rFonts w:ascii="Arial" w:hAnsi="Arial" w:cs="Arial"/>
        </w:rPr>
        <w:t>taking part in an CPD training</w:t>
      </w:r>
      <w:r w:rsidRPr="00263C15">
        <w:rPr>
          <w:rFonts w:ascii="Arial" w:hAnsi="Arial" w:cs="Arial"/>
          <w:spacing w:val="-6"/>
        </w:rPr>
        <w:t xml:space="preserve"> </w:t>
      </w:r>
      <w:r w:rsidRPr="00263C15">
        <w:rPr>
          <w:rFonts w:ascii="Arial" w:hAnsi="Arial" w:cs="Arial"/>
        </w:rPr>
        <w:t>activity</w:t>
      </w:r>
    </w:p>
    <w:p w14:paraId="7BAA2453" w14:textId="77777777" w:rsidR="006D2486" w:rsidRPr="00263C15" w:rsidRDefault="00CC49C4" w:rsidP="00263C15">
      <w:pPr>
        <w:pStyle w:val="ListParagraph"/>
        <w:numPr>
          <w:ilvl w:val="0"/>
          <w:numId w:val="16"/>
        </w:numPr>
        <w:rPr>
          <w:rFonts w:ascii="Arial" w:hAnsi="Arial" w:cs="Arial"/>
        </w:rPr>
      </w:pPr>
      <w:r w:rsidRPr="00263C15">
        <w:rPr>
          <w:rFonts w:ascii="Arial" w:hAnsi="Arial" w:cs="Arial"/>
        </w:rPr>
        <w:t>e-learning</w:t>
      </w:r>
      <w:r w:rsidRPr="00263C15">
        <w:rPr>
          <w:rFonts w:ascii="Arial" w:hAnsi="Arial" w:cs="Arial"/>
          <w:spacing w:val="-1"/>
        </w:rPr>
        <w:t xml:space="preserve"> </w:t>
      </w:r>
      <w:r w:rsidRPr="00263C15">
        <w:rPr>
          <w:rFonts w:ascii="Arial" w:hAnsi="Arial" w:cs="Arial"/>
        </w:rPr>
        <w:t>modules</w:t>
      </w:r>
    </w:p>
    <w:p w14:paraId="494081CF" w14:textId="77777777" w:rsidR="006D2486" w:rsidRPr="00263C15" w:rsidRDefault="00CC49C4" w:rsidP="00263C15">
      <w:pPr>
        <w:pStyle w:val="ListParagraph"/>
        <w:numPr>
          <w:ilvl w:val="0"/>
          <w:numId w:val="16"/>
        </w:numPr>
        <w:rPr>
          <w:rFonts w:ascii="Arial" w:hAnsi="Arial" w:cs="Arial"/>
        </w:rPr>
      </w:pPr>
      <w:r w:rsidRPr="00263C15">
        <w:rPr>
          <w:rFonts w:ascii="Arial" w:hAnsi="Arial" w:cs="Arial"/>
        </w:rPr>
        <w:t>working with a best practice peer, including peer</w:t>
      </w:r>
      <w:r w:rsidRPr="00263C15">
        <w:rPr>
          <w:rFonts w:ascii="Arial" w:hAnsi="Arial" w:cs="Arial"/>
          <w:spacing w:val="-8"/>
        </w:rPr>
        <w:t xml:space="preserve"> </w:t>
      </w:r>
      <w:r w:rsidRPr="00263C15">
        <w:rPr>
          <w:rFonts w:ascii="Arial" w:hAnsi="Arial" w:cs="Arial"/>
        </w:rPr>
        <w:t>observations</w:t>
      </w:r>
    </w:p>
    <w:p w14:paraId="4AC0AD34" w14:textId="77777777" w:rsidR="006D2486" w:rsidRPr="00263C15" w:rsidRDefault="00CC49C4" w:rsidP="00263C15">
      <w:pPr>
        <w:pStyle w:val="ListParagraph"/>
        <w:numPr>
          <w:ilvl w:val="0"/>
          <w:numId w:val="16"/>
        </w:numPr>
        <w:rPr>
          <w:rFonts w:ascii="Arial" w:hAnsi="Arial" w:cs="Arial"/>
        </w:rPr>
      </w:pPr>
      <w:r w:rsidRPr="00263C15">
        <w:rPr>
          <w:rFonts w:ascii="Arial" w:hAnsi="Arial" w:cs="Arial"/>
        </w:rPr>
        <w:t>engaging in team teaching</w:t>
      </w:r>
      <w:r w:rsidRPr="00263C15">
        <w:rPr>
          <w:rFonts w:ascii="Arial" w:hAnsi="Arial" w:cs="Arial"/>
          <w:spacing w:val="-2"/>
        </w:rPr>
        <w:t xml:space="preserve"> </w:t>
      </w:r>
      <w:r w:rsidRPr="00263C15">
        <w:rPr>
          <w:rFonts w:ascii="Arial" w:hAnsi="Arial" w:cs="Arial"/>
        </w:rPr>
        <w:t>activities</w:t>
      </w:r>
    </w:p>
    <w:p w14:paraId="092F45CE" w14:textId="6110641D" w:rsidR="006D2486" w:rsidRDefault="00CC49C4" w:rsidP="00263C15">
      <w:pPr>
        <w:pStyle w:val="ListParagraph"/>
        <w:numPr>
          <w:ilvl w:val="0"/>
          <w:numId w:val="16"/>
        </w:numPr>
        <w:rPr>
          <w:rFonts w:ascii="Arial" w:hAnsi="Arial" w:cs="Arial"/>
        </w:rPr>
      </w:pPr>
      <w:r w:rsidRPr="00263C15">
        <w:rPr>
          <w:rFonts w:ascii="Arial" w:hAnsi="Arial" w:cs="Arial"/>
        </w:rPr>
        <w:t>attending</w:t>
      </w:r>
      <w:r w:rsidRPr="00263C15">
        <w:rPr>
          <w:rFonts w:ascii="Arial" w:hAnsi="Arial" w:cs="Arial"/>
          <w:spacing w:val="-1"/>
        </w:rPr>
        <w:t xml:space="preserve"> </w:t>
      </w:r>
      <w:r w:rsidRPr="00263C15">
        <w:rPr>
          <w:rFonts w:ascii="Arial" w:hAnsi="Arial" w:cs="Arial"/>
        </w:rPr>
        <w:t>meetings/briefings.</w:t>
      </w:r>
    </w:p>
    <w:p w14:paraId="4CDD9F40" w14:textId="1CB8AB1B" w:rsidR="00137759" w:rsidRDefault="00137759" w:rsidP="00137759">
      <w:pPr>
        <w:rPr>
          <w:rFonts w:ascii="Arial" w:hAnsi="Arial" w:cs="Arial"/>
        </w:rPr>
      </w:pPr>
    </w:p>
    <w:p w14:paraId="7388ED1E" w14:textId="055E8CBF" w:rsidR="00137759" w:rsidRDefault="00137759" w:rsidP="00137759">
      <w:pPr>
        <w:rPr>
          <w:rFonts w:ascii="Arial" w:hAnsi="Arial" w:cs="Arial"/>
        </w:rPr>
      </w:pPr>
      <w:r>
        <w:rPr>
          <w:rFonts w:ascii="Arial" w:hAnsi="Arial" w:cs="Arial"/>
        </w:rPr>
        <w:t>Responsibility: Hayley Lord, Employment and Skills Manager</w:t>
      </w:r>
    </w:p>
    <w:p w14:paraId="174A1CCF" w14:textId="27D8A075" w:rsidR="00137759" w:rsidRPr="00137759" w:rsidRDefault="00137759" w:rsidP="00137759">
      <w:pPr>
        <w:rPr>
          <w:rFonts w:ascii="Arial" w:hAnsi="Arial" w:cs="Arial"/>
        </w:rPr>
      </w:pPr>
      <w:r>
        <w:rPr>
          <w:rFonts w:ascii="Arial" w:hAnsi="Arial" w:cs="Arial"/>
        </w:rPr>
        <w:t>Date: July 2022</w:t>
      </w:r>
      <w:r>
        <w:rPr>
          <w:rFonts w:ascii="Arial" w:hAnsi="Arial" w:cs="Arial"/>
        </w:rPr>
        <w:tab/>
      </w:r>
      <w:r>
        <w:rPr>
          <w:rFonts w:ascii="Arial" w:hAnsi="Arial" w:cs="Arial"/>
        </w:rPr>
        <w:tab/>
        <w:t>Review Date: July 2023</w:t>
      </w:r>
    </w:p>
    <w:p w14:paraId="3D93349D" w14:textId="77777777" w:rsidR="006D2486" w:rsidRPr="0051780F" w:rsidRDefault="006D2486">
      <w:pPr>
        <w:pStyle w:val="BodyText"/>
        <w:spacing w:before="5"/>
        <w:rPr>
          <w:rFonts w:ascii="Arial" w:hAnsi="Arial" w:cs="Arial"/>
          <w:sz w:val="22"/>
          <w:szCs w:val="22"/>
        </w:rPr>
      </w:pPr>
    </w:p>
    <w:p w14:paraId="45CC04BA" w14:textId="4DF021D9" w:rsidR="006D2486" w:rsidRPr="0051780F" w:rsidRDefault="00CC49C4" w:rsidP="007233C2">
      <w:pPr>
        <w:pStyle w:val="BodyText"/>
        <w:ind w:left="100" w:right="1707"/>
        <w:rPr>
          <w:rFonts w:ascii="Arial" w:hAnsi="Arial" w:cs="Arial"/>
          <w:i/>
        </w:rPr>
      </w:pPr>
      <w:r w:rsidRPr="0051780F">
        <w:rPr>
          <w:rFonts w:ascii="Arial" w:hAnsi="Arial" w:cs="Arial"/>
          <w:color w:val="0000FF"/>
          <w:sz w:val="22"/>
          <w:szCs w:val="22"/>
        </w:rPr>
        <w:t xml:space="preserve"> </w:t>
      </w:r>
    </w:p>
    <w:sectPr w:rsidR="006D2486" w:rsidRPr="0051780F">
      <w:footerReference w:type="default" r:id="rId13"/>
      <w:pgSz w:w="12240" w:h="15840"/>
      <w:pgMar w:top="1200" w:right="1140" w:bottom="1260" w:left="168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4DC5" w14:textId="77777777" w:rsidR="00DB388F" w:rsidRDefault="00DB388F">
      <w:r>
        <w:separator/>
      </w:r>
    </w:p>
  </w:endnote>
  <w:endnote w:type="continuationSeparator" w:id="0">
    <w:p w14:paraId="1470F9F4" w14:textId="77777777" w:rsidR="00DB388F" w:rsidRDefault="00DB388F">
      <w:r>
        <w:continuationSeparator/>
      </w:r>
    </w:p>
  </w:endnote>
  <w:endnote w:type="continuationNotice" w:id="1">
    <w:p w14:paraId="06A61070" w14:textId="77777777" w:rsidR="00DB388F" w:rsidRDefault="00DB3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4361" w14:textId="4392BD48" w:rsidR="006D2486" w:rsidRDefault="0051780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8AF62E7" wp14:editId="669D820B">
              <wp:simplePos x="0" y="0"/>
              <wp:positionH relativeFrom="page">
                <wp:posOffset>6736080</wp:posOffset>
              </wp:positionH>
              <wp:positionV relativeFrom="page">
                <wp:posOffset>9241155</wp:posOffset>
              </wp:positionV>
              <wp:extent cx="16129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B61B6" w14:textId="77777777" w:rsidR="006D2486" w:rsidRDefault="00CC49C4">
                          <w:pPr>
                            <w:pStyle w:val="BodyText"/>
                            <w:spacing w:before="12"/>
                            <w:ind w:left="60"/>
                            <w:rPr>
                              <w:rFonts w:ascii="Arial"/>
                            </w:rPr>
                          </w:pPr>
                          <w:r>
                            <w:fldChar w:fldCharType="begin"/>
                          </w:r>
                          <w:r>
                            <w:rPr>
                              <w:rFonts w:ascii="Arial"/>
                              <w:w w:val="99"/>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F62E7" id="_x0000_t202" coordsize="21600,21600" o:spt="202" path="m,l,21600r21600,l21600,xe">
              <v:stroke joinstyle="miter"/>
              <v:path gradientshapeok="t" o:connecttype="rect"/>
            </v:shapetype>
            <v:shape id="Text Box 3" o:spid="_x0000_s1026" type="#_x0000_t202" style="position:absolute;margin-left:530.4pt;margin-top:727.65pt;width:12.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" filled="f" stroked="f">
              <v:textbox inset="0,0,0,0">
                <w:txbxContent>
                  <w:p w14:paraId="342B61B6" w14:textId="77777777" w:rsidR="006D2486" w:rsidRDefault="00CC49C4">
                    <w:pPr>
                      <w:pStyle w:val="BodyText"/>
                      <w:spacing w:before="12"/>
                      <w:ind w:left="60"/>
                      <w:rPr>
                        <w:rFonts w:ascii="Arial"/>
                      </w:rPr>
                    </w:pPr>
                    <w:r>
                      <w:fldChar w:fldCharType="begin"/>
                    </w:r>
                    <w:r>
                      <w:rPr>
                        <w:rFonts w:ascii="Arial"/>
                        <w:w w:val="99"/>
                      </w:rPr>
                      <w:instrText xml:space="preserve"> PAGE </w:instrText>
                    </w:r>
                    <w:r>
                      <w:fldChar w:fldCharType="separate"/>
                    </w:r>
                    <w: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749" w14:textId="396456A1" w:rsidR="006D2486" w:rsidRPr="00137759" w:rsidRDefault="00B1610C" w:rsidP="00137759">
    <w:pPr>
      <w:pStyle w:val="Footer"/>
      <w:rPr>
        <w:rFonts w:ascii="Arial" w:hAnsi="Arial" w:cs="Arial"/>
      </w:rPr>
    </w:pPr>
    <w:r w:rsidRPr="003D1DAF">
      <w:rPr>
        <w:rFonts w:ascii="Arial" w:hAnsi="Arial" w:cs="Arial"/>
        <w:b/>
        <w:noProof/>
        <w:lang w:eastAsia="en-GB"/>
      </w:rPr>
      <w:drawing>
        <wp:anchor distT="0" distB="0" distL="114300" distR="114300" simplePos="0" relativeHeight="251664387" behindDoc="0" locked="0" layoutInCell="1" allowOverlap="0" wp14:anchorId="595C328E" wp14:editId="73500CD1">
          <wp:simplePos x="0" y="0"/>
          <wp:positionH relativeFrom="column">
            <wp:posOffset>4011094</wp:posOffset>
          </wp:positionH>
          <wp:positionV relativeFrom="paragraph">
            <wp:posOffset>79576</wp:posOffset>
          </wp:positionV>
          <wp:extent cx="704215" cy="344805"/>
          <wp:effectExtent l="0" t="0" r="635" b="0"/>
          <wp:wrapSquare wrapText="bothSides"/>
          <wp:docPr id="43" name="Picture 43"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265" w:rsidRPr="003D1DAF">
      <w:rPr>
        <w:rFonts w:ascii="Arial" w:hAnsi="Arial" w:cs="Arial"/>
        <w:b/>
        <w:noProof/>
        <w:lang w:eastAsia="en-GB"/>
      </w:rPr>
      <w:drawing>
        <wp:anchor distT="0" distB="0" distL="114300" distR="114300" simplePos="0" relativeHeight="251660291" behindDoc="0" locked="0" layoutInCell="1" allowOverlap="1" wp14:anchorId="696F371A" wp14:editId="52B2AADD">
          <wp:simplePos x="0" y="0"/>
          <wp:positionH relativeFrom="column">
            <wp:posOffset>5401945</wp:posOffset>
          </wp:positionH>
          <wp:positionV relativeFrom="paragraph">
            <wp:posOffset>21590</wp:posOffset>
          </wp:positionV>
          <wp:extent cx="452120" cy="468630"/>
          <wp:effectExtent l="0" t="0" r="5080" b="7620"/>
          <wp:wrapSquare wrapText="bothSides"/>
          <wp:docPr id="44" name="Picture 44"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nam\AppData\Local\Microsoft\Windows\Temporary Internet Files\Content.Word\ESF_logo_grey_33m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12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265" w:rsidRPr="003D1DAF">
      <w:rPr>
        <w:rFonts w:ascii="Arial" w:hAnsi="Arial" w:cs="Arial"/>
        <w:b/>
        <w:noProof/>
        <w:lang w:eastAsia="en-GB"/>
      </w:rPr>
      <w:drawing>
        <wp:anchor distT="0" distB="0" distL="114300" distR="114300" simplePos="0" relativeHeight="251662339" behindDoc="0" locked="0" layoutInCell="1" allowOverlap="1" wp14:anchorId="0CBE5A80" wp14:editId="32E27E31">
          <wp:simplePos x="0" y="0"/>
          <wp:positionH relativeFrom="column">
            <wp:posOffset>4795215</wp:posOffset>
          </wp:positionH>
          <wp:positionV relativeFrom="paragraph">
            <wp:posOffset>21783</wp:posOffset>
          </wp:positionV>
          <wp:extent cx="439420" cy="439420"/>
          <wp:effectExtent l="0" t="0" r="0" b="0"/>
          <wp:wrapSquare wrapText="bothSides"/>
          <wp:docPr id="42" name="Picture 42"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Word\SFA_soci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942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759">
      <w:rPr>
        <w:rFonts w:ascii="Arial" w:hAnsi="Arial" w:cs="Arial"/>
      </w:rPr>
      <w:t>V1 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E64F" w14:textId="77777777" w:rsidR="00DB388F" w:rsidRDefault="00DB388F">
      <w:r>
        <w:separator/>
      </w:r>
    </w:p>
  </w:footnote>
  <w:footnote w:type="continuationSeparator" w:id="0">
    <w:p w14:paraId="6A0CA8C3" w14:textId="77777777" w:rsidR="00DB388F" w:rsidRDefault="00DB388F">
      <w:r>
        <w:continuationSeparator/>
      </w:r>
    </w:p>
  </w:footnote>
  <w:footnote w:type="continuationNotice" w:id="1">
    <w:p w14:paraId="30D3402E" w14:textId="77777777" w:rsidR="00DB388F" w:rsidRDefault="00DB3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229D" w14:textId="77777777" w:rsidR="00354AF7" w:rsidRPr="008601B5" w:rsidRDefault="00354AF7" w:rsidP="00354AF7">
    <w:pPr>
      <w:ind w:left="6480" w:firstLine="720"/>
      <w:jc w:val="right"/>
      <w:rPr>
        <w:rFonts w:cs="Times New Roman"/>
      </w:rPr>
    </w:pPr>
    <w:r>
      <w:rPr>
        <w:noProof/>
        <w:lang w:eastAsia="en-GB"/>
      </w:rPr>
      <w:drawing>
        <wp:anchor distT="0" distB="0" distL="114300" distR="114300" simplePos="0" relativeHeight="251658243" behindDoc="0" locked="0" layoutInCell="1" allowOverlap="1" wp14:anchorId="69F974BA" wp14:editId="502A95D8">
          <wp:simplePos x="0" y="0"/>
          <wp:positionH relativeFrom="column">
            <wp:posOffset>-110368</wp:posOffset>
          </wp:positionH>
          <wp:positionV relativeFrom="paragraph">
            <wp:posOffset>111709</wp:posOffset>
          </wp:positionV>
          <wp:extent cx="2987675" cy="746760"/>
          <wp:effectExtent l="0" t="0" r="3175" b="0"/>
          <wp:wrapNone/>
          <wp:docPr id="29" name="Picture 29"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76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597B567" w14:textId="77777777" w:rsidR="00354AF7" w:rsidRDefault="00354AF7" w:rsidP="00354AF7">
    <w:pPr>
      <w:ind w:left="5760"/>
      <w:jc w:val="right"/>
      <w:rPr>
        <w:rFonts w:ascii="Arial" w:hAnsi="Arial" w:cs="Arial"/>
      </w:rPr>
    </w:pPr>
    <w:r>
      <w:rPr>
        <w:rFonts w:cs="Arial"/>
        <w:b/>
        <w:noProof/>
        <w:sz w:val="28"/>
        <w:szCs w:val="28"/>
        <w:lang w:eastAsia="en-GB"/>
      </w:rPr>
      <w:drawing>
        <wp:inline distT="0" distB="0" distL="0" distR="0" wp14:anchorId="758695A2" wp14:editId="47276236">
          <wp:extent cx="1065614" cy="480054"/>
          <wp:effectExtent l="0" t="0" r="1270" b="0"/>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091" cy="483873"/>
                  </a:xfrm>
                  <a:prstGeom prst="rect">
                    <a:avLst/>
                  </a:prstGeom>
                  <a:noFill/>
                  <a:ln>
                    <a:noFill/>
                  </a:ln>
                </pic:spPr>
              </pic:pic>
            </a:graphicData>
          </a:graphic>
        </wp:inline>
      </w:drawing>
    </w:r>
  </w:p>
  <w:p w14:paraId="38171E7D" w14:textId="77777777" w:rsidR="00354AF7" w:rsidRPr="00BF334F" w:rsidRDefault="00354AF7" w:rsidP="00354AF7">
    <w:pPr>
      <w:ind w:left="5760"/>
      <w:jc w:val="right"/>
      <w:rPr>
        <w:rFonts w:ascii="Arial" w:hAnsi="Arial" w:cs="Arial"/>
      </w:rPr>
    </w:pPr>
    <w:r>
      <w:rPr>
        <w:rFonts w:ascii="Arial" w:hAnsi="Arial" w:cs="Arial"/>
      </w:rPr>
      <w:t>Document Reference: 22039</w:t>
    </w:r>
    <w:r w:rsidRPr="008601B5">
      <w:rPr>
        <w:rFonts w:ascii="Arial" w:hAnsi="Arial" w:cs="Arial"/>
      </w:rPr>
      <w:t xml:space="preserve"> </w:t>
    </w:r>
    <w:r w:rsidRPr="008601B5">
      <w:rPr>
        <w:rFonts w:ascii="Arial" w:hAnsi="Arial" w:cs="Arial"/>
        <w:b/>
      </w:rPr>
      <w:t xml:space="preserve">  </w:t>
    </w:r>
    <w:r>
      <w:rPr>
        <w:rFonts w:ascii="Arial" w:hAnsi="Arial" w:cs="Arial"/>
      </w:rPr>
      <w:t xml:space="preserve">             </w:t>
    </w:r>
  </w:p>
  <w:p w14:paraId="685BE3ED" w14:textId="77777777" w:rsidR="00354AF7" w:rsidRDefault="00354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A790" w14:textId="4CCD2C6C" w:rsidR="008453DD" w:rsidRPr="008601B5" w:rsidRDefault="008453DD" w:rsidP="008453DD">
    <w:pPr>
      <w:ind w:left="6480" w:firstLine="720"/>
      <w:jc w:val="right"/>
      <w:rPr>
        <w:rFonts w:cs="Times New Roman"/>
      </w:rPr>
    </w:pPr>
    <w:r>
      <w:t xml:space="preserve">    </w:t>
    </w:r>
  </w:p>
  <w:p w14:paraId="2751F7F6" w14:textId="762DF928" w:rsidR="008453DD" w:rsidRDefault="006F43CB" w:rsidP="008453DD">
    <w:pPr>
      <w:ind w:left="5760"/>
      <w:jc w:val="right"/>
      <w:rPr>
        <w:rFonts w:ascii="Arial" w:hAnsi="Arial" w:cs="Arial"/>
      </w:rPr>
    </w:pPr>
    <w:r>
      <w:rPr>
        <w:noProof/>
        <w:lang w:eastAsia="en-GB"/>
      </w:rPr>
      <w:drawing>
        <wp:anchor distT="0" distB="0" distL="114300" distR="114300" simplePos="0" relativeHeight="251658242" behindDoc="0" locked="0" layoutInCell="1" allowOverlap="1" wp14:anchorId="051BD9EF" wp14:editId="023995E5">
          <wp:simplePos x="0" y="0"/>
          <wp:positionH relativeFrom="column">
            <wp:posOffset>-90808</wp:posOffset>
          </wp:positionH>
          <wp:positionV relativeFrom="paragraph">
            <wp:posOffset>37801</wp:posOffset>
          </wp:positionV>
          <wp:extent cx="2987675" cy="746760"/>
          <wp:effectExtent l="0" t="0" r="3175" b="0"/>
          <wp:wrapNone/>
          <wp:docPr id="6" name="Picture 6" descr="http://intranet/images/logo_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logo_ver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876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3DD">
      <w:rPr>
        <w:rFonts w:cs="Arial"/>
        <w:b/>
        <w:noProof/>
        <w:sz w:val="28"/>
        <w:szCs w:val="28"/>
        <w:lang w:eastAsia="en-GB"/>
      </w:rPr>
      <w:drawing>
        <wp:inline distT="0" distB="0" distL="0" distR="0" wp14:anchorId="2A84D813" wp14:editId="7B8E3AED">
          <wp:extent cx="1065614" cy="480054"/>
          <wp:effectExtent l="0" t="0" r="1270" b="0"/>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091" cy="483873"/>
                  </a:xfrm>
                  <a:prstGeom prst="rect">
                    <a:avLst/>
                  </a:prstGeom>
                  <a:noFill/>
                  <a:ln>
                    <a:noFill/>
                  </a:ln>
                </pic:spPr>
              </pic:pic>
            </a:graphicData>
          </a:graphic>
        </wp:inline>
      </w:drawing>
    </w:r>
  </w:p>
  <w:p w14:paraId="0EA25822" w14:textId="756B66C1" w:rsidR="008453DD" w:rsidRPr="00BF334F" w:rsidRDefault="008453DD" w:rsidP="008453DD">
    <w:pPr>
      <w:ind w:left="5760"/>
      <w:jc w:val="right"/>
      <w:rPr>
        <w:rFonts w:ascii="Arial" w:hAnsi="Arial" w:cs="Arial"/>
      </w:rPr>
    </w:pPr>
    <w:r>
      <w:rPr>
        <w:rFonts w:ascii="Arial" w:hAnsi="Arial" w:cs="Arial"/>
      </w:rPr>
      <w:t>Document Reference: 22039</w:t>
    </w:r>
    <w:r w:rsidRPr="008601B5">
      <w:rPr>
        <w:rFonts w:ascii="Arial" w:hAnsi="Arial" w:cs="Arial"/>
      </w:rPr>
      <w:t xml:space="preserve"> </w:t>
    </w:r>
    <w:r w:rsidRPr="008601B5">
      <w:rPr>
        <w:rFonts w:ascii="Arial" w:hAnsi="Arial" w:cs="Arial"/>
        <w:b/>
      </w:rPr>
      <w:t xml:space="preserve">  </w:t>
    </w:r>
    <w:r>
      <w:rPr>
        <w:rFonts w:ascii="Arial" w:hAnsi="Arial" w:cs="Arial"/>
      </w:rPr>
      <w:t xml:space="preserve">             </w:t>
    </w:r>
  </w:p>
  <w:p w14:paraId="1FA87817" w14:textId="77777777" w:rsidR="008453DD" w:rsidRDefault="00845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CD8"/>
    <w:multiLevelType w:val="hybridMultilevel"/>
    <w:tmpl w:val="7B7E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34798"/>
    <w:multiLevelType w:val="hybridMultilevel"/>
    <w:tmpl w:val="B1F0F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A37E0"/>
    <w:multiLevelType w:val="hybridMultilevel"/>
    <w:tmpl w:val="90767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610FF"/>
    <w:multiLevelType w:val="hybridMultilevel"/>
    <w:tmpl w:val="8C2CF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C58CF"/>
    <w:multiLevelType w:val="hybridMultilevel"/>
    <w:tmpl w:val="78A49C54"/>
    <w:lvl w:ilvl="0" w:tplc="DE78397E">
      <w:numFmt w:val="bullet"/>
      <w:lvlText w:val=""/>
      <w:lvlJc w:val="left"/>
      <w:pPr>
        <w:ind w:left="1187" w:hanging="360"/>
      </w:pPr>
      <w:rPr>
        <w:rFonts w:ascii="Wingdings" w:eastAsia="Wingdings" w:hAnsi="Wingdings" w:cs="Wingdings" w:hint="default"/>
        <w:w w:val="100"/>
        <w:sz w:val="24"/>
        <w:szCs w:val="24"/>
        <w:lang w:val="en-US" w:eastAsia="en-US" w:bidi="ar-SA"/>
      </w:rPr>
    </w:lvl>
    <w:lvl w:ilvl="1" w:tplc="DF0C4DF4">
      <w:numFmt w:val="bullet"/>
      <w:lvlText w:val="•"/>
      <w:lvlJc w:val="left"/>
      <w:pPr>
        <w:ind w:left="1966" w:hanging="360"/>
      </w:pPr>
      <w:rPr>
        <w:rFonts w:hint="default"/>
        <w:lang w:val="en-US" w:eastAsia="en-US" w:bidi="ar-SA"/>
      </w:rPr>
    </w:lvl>
    <w:lvl w:ilvl="2" w:tplc="EB3CDF86">
      <w:numFmt w:val="bullet"/>
      <w:lvlText w:val="•"/>
      <w:lvlJc w:val="left"/>
      <w:pPr>
        <w:ind w:left="2753" w:hanging="360"/>
      </w:pPr>
      <w:rPr>
        <w:rFonts w:hint="default"/>
        <w:lang w:val="en-US" w:eastAsia="en-US" w:bidi="ar-SA"/>
      </w:rPr>
    </w:lvl>
    <w:lvl w:ilvl="3" w:tplc="AF725000">
      <w:numFmt w:val="bullet"/>
      <w:lvlText w:val="•"/>
      <w:lvlJc w:val="left"/>
      <w:pPr>
        <w:ind w:left="3540" w:hanging="360"/>
      </w:pPr>
      <w:rPr>
        <w:rFonts w:hint="default"/>
        <w:lang w:val="en-US" w:eastAsia="en-US" w:bidi="ar-SA"/>
      </w:rPr>
    </w:lvl>
    <w:lvl w:ilvl="4" w:tplc="8A963394">
      <w:numFmt w:val="bullet"/>
      <w:lvlText w:val="•"/>
      <w:lvlJc w:val="left"/>
      <w:pPr>
        <w:ind w:left="4327" w:hanging="360"/>
      </w:pPr>
      <w:rPr>
        <w:rFonts w:hint="default"/>
        <w:lang w:val="en-US" w:eastAsia="en-US" w:bidi="ar-SA"/>
      </w:rPr>
    </w:lvl>
    <w:lvl w:ilvl="5" w:tplc="362245BC">
      <w:numFmt w:val="bullet"/>
      <w:lvlText w:val="•"/>
      <w:lvlJc w:val="left"/>
      <w:pPr>
        <w:ind w:left="5114" w:hanging="360"/>
      </w:pPr>
      <w:rPr>
        <w:rFonts w:hint="default"/>
        <w:lang w:val="en-US" w:eastAsia="en-US" w:bidi="ar-SA"/>
      </w:rPr>
    </w:lvl>
    <w:lvl w:ilvl="6" w:tplc="AC34D604">
      <w:numFmt w:val="bullet"/>
      <w:lvlText w:val="•"/>
      <w:lvlJc w:val="left"/>
      <w:pPr>
        <w:ind w:left="5901" w:hanging="360"/>
      </w:pPr>
      <w:rPr>
        <w:rFonts w:hint="default"/>
        <w:lang w:val="en-US" w:eastAsia="en-US" w:bidi="ar-SA"/>
      </w:rPr>
    </w:lvl>
    <w:lvl w:ilvl="7" w:tplc="DC0C585C">
      <w:numFmt w:val="bullet"/>
      <w:lvlText w:val="•"/>
      <w:lvlJc w:val="left"/>
      <w:pPr>
        <w:ind w:left="6688" w:hanging="360"/>
      </w:pPr>
      <w:rPr>
        <w:rFonts w:hint="default"/>
        <w:lang w:val="en-US" w:eastAsia="en-US" w:bidi="ar-SA"/>
      </w:rPr>
    </w:lvl>
    <w:lvl w:ilvl="8" w:tplc="469668DA">
      <w:numFmt w:val="bullet"/>
      <w:lvlText w:val="•"/>
      <w:lvlJc w:val="left"/>
      <w:pPr>
        <w:ind w:left="7475" w:hanging="360"/>
      </w:pPr>
      <w:rPr>
        <w:rFonts w:hint="default"/>
        <w:lang w:val="en-US" w:eastAsia="en-US" w:bidi="ar-SA"/>
      </w:rPr>
    </w:lvl>
  </w:abstractNum>
  <w:abstractNum w:abstractNumId="5" w15:restartNumberingAfterBreak="0">
    <w:nsid w:val="2FB31229"/>
    <w:multiLevelType w:val="hybridMultilevel"/>
    <w:tmpl w:val="3E8A83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3E7F76"/>
    <w:multiLevelType w:val="hybridMultilevel"/>
    <w:tmpl w:val="3E8036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E7158"/>
    <w:multiLevelType w:val="hybridMultilevel"/>
    <w:tmpl w:val="085636A4"/>
    <w:lvl w:ilvl="0" w:tplc="9E8A7B3A">
      <w:numFmt w:val="bullet"/>
      <w:lvlText w:val=""/>
      <w:lvlJc w:val="left"/>
      <w:pPr>
        <w:ind w:left="1187" w:hanging="360"/>
      </w:pPr>
      <w:rPr>
        <w:rFonts w:ascii="Wingdings" w:eastAsia="Wingdings" w:hAnsi="Wingdings" w:cs="Wingdings" w:hint="default"/>
        <w:w w:val="100"/>
        <w:sz w:val="24"/>
        <w:szCs w:val="24"/>
        <w:lang w:val="en-US" w:eastAsia="en-US" w:bidi="ar-SA"/>
      </w:rPr>
    </w:lvl>
    <w:lvl w:ilvl="1" w:tplc="F1F619C8">
      <w:numFmt w:val="bullet"/>
      <w:lvlText w:val="•"/>
      <w:lvlJc w:val="left"/>
      <w:pPr>
        <w:ind w:left="1966" w:hanging="360"/>
      </w:pPr>
      <w:rPr>
        <w:rFonts w:hint="default"/>
        <w:lang w:val="en-US" w:eastAsia="en-US" w:bidi="ar-SA"/>
      </w:rPr>
    </w:lvl>
    <w:lvl w:ilvl="2" w:tplc="6D2CAE22">
      <w:numFmt w:val="bullet"/>
      <w:lvlText w:val="•"/>
      <w:lvlJc w:val="left"/>
      <w:pPr>
        <w:ind w:left="2753" w:hanging="360"/>
      </w:pPr>
      <w:rPr>
        <w:rFonts w:hint="default"/>
        <w:lang w:val="en-US" w:eastAsia="en-US" w:bidi="ar-SA"/>
      </w:rPr>
    </w:lvl>
    <w:lvl w:ilvl="3" w:tplc="F88CB642">
      <w:numFmt w:val="bullet"/>
      <w:lvlText w:val="•"/>
      <w:lvlJc w:val="left"/>
      <w:pPr>
        <w:ind w:left="3540" w:hanging="360"/>
      </w:pPr>
      <w:rPr>
        <w:rFonts w:hint="default"/>
        <w:lang w:val="en-US" w:eastAsia="en-US" w:bidi="ar-SA"/>
      </w:rPr>
    </w:lvl>
    <w:lvl w:ilvl="4" w:tplc="B3DEF704">
      <w:numFmt w:val="bullet"/>
      <w:lvlText w:val="•"/>
      <w:lvlJc w:val="left"/>
      <w:pPr>
        <w:ind w:left="4327" w:hanging="360"/>
      </w:pPr>
      <w:rPr>
        <w:rFonts w:hint="default"/>
        <w:lang w:val="en-US" w:eastAsia="en-US" w:bidi="ar-SA"/>
      </w:rPr>
    </w:lvl>
    <w:lvl w:ilvl="5" w:tplc="DD5496F6">
      <w:numFmt w:val="bullet"/>
      <w:lvlText w:val="•"/>
      <w:lvlJc w:val="left"/>
      <w:pPr>
        <w:ind w:left="5114" w:hanging="360"/>
      </w:pPr>
      <w:rPr>
        <w:rFonts w:hint="default"/>
        <w:lang w:val="en-US" w:eastAsia="en-US" w:bidi="ar-SA"/>
      </w:rPr>
    </w:lvl>
    <w:lvl w:ilvl="6" w:tplc="E0B875CE">
      <w:numFmt w:val="bullet"/>
      <w:lvlText w:val="•"/>
      <w:lvlJc w:val="left"/>
      <w:pPr>
        <w:ind w:left="5901" w:hanging="360"/>
      </w:pPr>
      <w:rPr>
        <w:rFonts w:hint="default"/>
        <w:lang w:val="en-US" w:eastAsia="en-US" w:bidi="ar-SA"/>
      </w:rPr>
    </w:lvl>
    <w:lvl w:ilvl="7" w:tplc="C6D4395E">
      <w:numFmt w:val="bullet"/>
      <w:lvlText w:val="•"/>
      <w:lvlJc w:val="left"/>
      <w:pPr>
        <w:ind w:left="6688" w:hanging="360"/>
      </w:pPr>
      <w:rPr>
        <w:rFonts w:hint="default"/>
        <w:lang w:val="en-US" w:eastAsia="en-US" w:bidi="ar-SA"/>
      </w:rPr>
    </w:lvl>
    <w:lvl w:ilvl="8" w:tplc="29D2D886">
      <w:numFmt w:val="bullet"/>
      <w:lvlText w:val="•"/>
      <w:lvlJc w:val="left"/>
      <w:pPr>
        <w:ind w:left="7475" w:hanging="360"/>
      </w:pPr>
      <w:rPr>
        <w:rFonts w:hint="default"/>
        <w:lang w:val="en-US" w:eastAsia="en-US" w:bidi="ar-SA"/>
      </w:rPr>
    </w:lvl>
  </w:abstractNum>
  <w:abstractNum w:abstractNumId="8" w15:restartNumberingAfterBreak="0">
    <w:nsid w:val="4AE90839"/>
    <w:multiLevelType w:val="hybridMultilevel"/>
    <w:tmpl w:val="27622C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66F6E"/>
    <w:multiLevelType w:val="hybridMultilevel"/>
    <w:tmpl w:val="5CA0BB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954B1"/>
    <w:multiLevelType w:val="hybridMultilevel"/>
    <w:tmpl w:val="9C0ADC04"/>
    <w:lvl w:ilvl="0" w:tplc="0096C62A">
      <w:numFmt w:val="bullet"/>
      <w:lvlText w:val=""/>
      <w:lvlJc w:val="left"/>
      <w:pPr>
        <w:ind w:left="1187" w:hanging="360"/>
      </w:pPr>
      <w:rPr>
        <w:rFonts w:ascii="Wingdings" w:eastAsia="Wingdings" w:hAnsi="Wingdings" w:cs="Wingdings" w:hint="default"/>
        <w:w w:val="100"/>
        <w:sz w:val="24"/>
        <w:szCs w:val="24"/>
        <w:lang w:val="en-US" w:eastAsia="en-US" w:bidi="ar-SA"/>
      </w:rPr>
    </w:lvl>
    <w:lvl w:ilvl="1" w:tplc="D792BBE0">
      <w:numFmt w:val="bullet"/>
      <w:lvlText w:val="•"/>
      <w:lvlJc w:val="left"/>
      <w:pPr>
        <w:ind w:left="1966" w:hanging="360"/>
      </w:pPr>
      <w:rPr>
        <w:rFonts w:hint="default"/>
        <w:lang w:val="en-US" w:eastAsia="en-US" w:bidi="ar-SA"/>
      </w:rPr>
    </w:lvl>
    <w:lvl w:ilvl="2" w:tplc="0E40EA58">
      <w:numFmt w:val="bullet"/>
      <w:lvlText w:val="•"/>
      <w:lvlJc w:val="left"/>
      <w:pPr>
        <w:ind w:left="2753" w:hanging="360"/>
      </w:pPr>
      <w:rPr>
        <w:rFonts w:hint="default"/>
        <w:lang w:val="en-US" w:eastAsia="en-US" w:bidi="ar-SA"/>
      </w:rPr>
    </w:lvl>
    <w:lvl w:ilvl="3" w:tplc="C024E0B8">
      <w:numFmt w:val="bullet"/>
      <w:lvlText w:val="•"/>
      <w:lvlJc w:val="left"/>
      <w:pPr>
        <w:ind w:left="3540" w:hanging="360"/>
      </w:pPr>
      <w:rPr>
        <w:rFonts w:hint="default"/>
        <w:lang w:val="en-US" w:eastAsia="en-US" w:bidi="ar-SA"/>
      </w:rPr>
    </w:lvl>
    <w:lvl w:ilvl="4" w:tplc="993E6DBE">
      <w:numFmt w:val="bullet"/>
      <w:lvlText w:val="•"/>
      <w:lvlJc w:val="left"/>
      <w:pPr>
        <w:ind w:left="4327" w:hanging="360"/>
      </w:pPr>
      <w:rPr>
        <w:rFonts w:hint="default"/>
        <w:lang w:val="en-US" w:eastAsia="en-US" w:bidi="ar-SA"/>
      </w:rPr>
    </w:lvl>
    <w:lvl w:ilvl="5" w:tplc="ABD0C356">
      <w:numFmt w:val="bullet"/>
      <w:lvlText w:val="•"/>
      <w:lvlJc w:val="left"/>
      <w:pPr>
        <w:ind w:left="5114" w:hanging="360"/>
      </w:pPr>
      <w:rPr>
        <w:rFonts w:hint="default"/>
        <w:lang w:val="en-US" w:eastAsia="en-US" w:bidi="ar-SA"/>
      </w:rPr>
    </w:lvl>
    <w:lvl w:ilvl="6" w:tplc="3FF4F0EC">
      <w:numFmt w:val="bullet"/>
      <w:lvlText w:val="•"/>
      <w:lvlJc w:val="left"/>
      <w:pPr>
        <w:ind w:left="5901" w:hanging="360"/>
      </w:pPr>
      <w:rPr>
        <w:rFonts w:hint="default"/>
        <w:lang w:val="en-US" w:eastAsia="en-US" w:bidi="ar-SA"/>
      </w:rPr>
    </w:lvl>
    <w:lvl w:ilvl="7" w:tplc="36781BB4">
      <w:numFmt w:val="bullet"/>
      <w:lvlText w:val="•"/>
      <w:lvlJc w:val="left"/>
      <w:pPr>
        <w:ind w:left="6688" w:hanging="360"/>
      </w:pPr>
      <w:rPr>
        <w:rFonts w:hint="default"/>
        <w:lang w:val="en-US" w:eastAsia="en-US" w:bidi="ar-SA"/>
      </w:rPr>
    </w:lvl>
    <w:lvl w:ilvl="8" w:tplc="24CC05D8">
      <w:numFmt w:val="bullet"/>
      <w:lvlText w:val="•"/>
      <w:lvlJc w:val="left"/>
      <w:pPr>
        <w:ind w:left="7475" w:hanging="360"/>
      </w:pPr>
      <w:rPr>
        <w:rFonts w:hint="default"/>
        <w:lang w:val="en-US" w:eastAsia="en-US" w:bidi="ar-SA"/>
      </w:rPr>
    </w:lvl>
  </w:abstractNum>
  <w:abstractNum w:abstractNumId="11" w15:restartNumberingAfterBreak="0">
    <w:nsid w:val="69D4352B"/>
    <w:multiLevelType w:val="hybridMultilevel"/>
    <w:tmpl w:val="01126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94B64"/>
    <w:multiLevelType w:val="hybridMultilevel"/>
    <w:tmpl w:val="245E78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C4184B"/>
    <w:multiLevelType w:val="hybridMultilevel"/>
    <w:tmpl w:val="5B821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A20BE"/>
    <w:multiLevelType w:val="hybridMultilevel"/>
    <w:tmpl w:val="36687FD0"/>
    <w:lvl w:ilvl="0" w:tplc="0809000B">
      <w:start w:val="1"/>
      <w:numFmt w:val="bullet"/>
      <w:lvlText w:val=""/>
      <w:lvlJc w:val="left"/>
      <w:pPr>
        <w:ind w:left="820" w:hanging="360"/>
      </w:pPr>
      <w:rPr>
        <w:rFonts w:ascii="Wingdings" w:hAnsi="Wingdings" w:hint="default"/>
        <w:w w:val="99"/>
        <w:lang w:val="en-US" w:eastAsia="en-US" w:bidi="ar-SA"/>
      </w:rPr>
    </w:lvl>
    <w:lvl w:ilvl="1" w:tplc="FFFFFFFF">
      <w:numFmt w:val="bullet"/>
      <w:lvlText w:val=""/>
      <w:lvlJc w:val="left"/>
      <w:pPr>
        <w:ind w:left="1180" w:hanging="360"/>
      </w:pPr>
      <w:rPr>
        <w:rFonts w:ascii="Symbol" w:eastAsia="Symbol" w:hAnsi="Symbol" w:cs="Symbol" w:hint="default"/>
        <w:w w:val="100"/>
        <w:sz w:val="24"/>
        <w:szCs w:val="24"/>
        <w:lang w:val="en-US" w:eastAsia="en-US" w:bidi="ar-SA"/>
      </w:rPr>
    </w:lvl>
    <w:lvl w:ilvl="2" w:tplc="FFFFFFFF">
      <w:numFmt w:val="bullet"/>
      <w:lvlText w:val="•"/>
      <w:lvlJc w:val="left"/>
      <w:pPr>
        <w:ind w:left="2113" w:hanging="360"/>
      </w:pPr>
      <w:rPr>
        <w:rFonts w:hint="default"/>
        <w:lang w:val="en-US" w:eastAsia="en-US" w:bidi="ar-SA"/>
      </w:rPr>
    </w:lvl>
    <w:lvl w:ilvl="3" w:tplc="FFFFFFFF">
      <w:numFmt w:val="bullet"/>
      <w:lvlText w:val="•"/>
      <w:lvlJc w:val="left"/>
      <w:pPr>
        <w:ind w:left="3046" w:hanging="360"/>
      </w:pPr>
      <w:rPr>
        <w:rFonts w:hint="default"/>
        <w:lang w:val="en-US" w:eastAsia="en-US" w:bidi="ar-SA"/>
      </w:rPr>
    </w:lvl>
    <w:lvl w:ilvl="4" w:tplc="FFFFFFFF">
      <w:numFmt w:val="bullet"/>
      <w:lvlText w:val="•"/>
      <w:lvlJc w:val="left"/>
      <w:pPr>
        <w:ind w:left="3980" w:hanging="360"/>
      </w:pPr>
      <w:rPr>
        <w:rFonts w:hint="default"/>
        <w:lang w:val="en-US" w:eastAsia="en-US" w:bidi="ar-SA"/>
      </w:rPr>
    </w:lvl>
    <w:lvl w:ilvl="5" w:tplc="FFFFFFFF">
      <w:numFmt w:val="bullet"/>
      <w:lvlText w:val="•"/>
      <w:lvlJc w:val="left"/>
      <w:pPr>
        <w:ind w:left="4913" w:hanging="360"/>
      </w:pPr>
      <w:rPr>
        <w:rFonts w:hint="default"/>
        <w:lang w:val="en-US" w:eastAsia="en-US" w:bidi="ar-SA"/>
      </w:rPr>
    </w:lvl>
    <w:lvl w:ilvl="6" w:tplc="FFFFFFFF">
      <w:numFmt w:val="bullet"/>
      <w:lvlText w:val="•"/>
      <w:lvlJc w:val="left"/>
      <w:pPr>
        <w:ind w:left="5846" w:hanging="360"/>
      </w:pPr>
      <w:rPr>
        <w:rFonts w:hint="default"/>
        <w:lang w:val="en-US" w:eastAsia="en-US" w:bidi="ar-SA"/>
      </w:rPr>
    </w:lvl>
    <w:lvl w:ilvl="7" w:tplc="FFFFFFFF">
      <w:numFmt w:val="bullet"/>
      <w:lvlText w:val="•"/>
      <w:lvlJc w:val="left"/>
      <w:pPr>
        <w:ind w:left="6780" w:hanging="360"/>
      </w:pPr>
      <w:rPr>
        <w:rFonts w:hint="default"/>
        <w:lang w:val="en-US" w:eastAsia="en-US" w:bidi="ar-SA"/>
      </w:rPr>
    </w:lvl>
    <w:lvl w:ilvl="8" w:tplc="FFFFFFFF">
      <w:numFmt w:val="bullet"/>
      <w:lvlText w:val="•"/>
      <w:lvlJc w:val="left"/>
      <w:pPr>
        <w:ind w:left="7713" w:hanging="360"/>
      </w:pPr>
      <w:rPr>
        <w:rFonts w:hint="default"/>
        <w:lang w:val="en-US" w:eastAsia="en-US" w:bidi="ar-SA"/>
      </w:rPr>
    </w:lvl>
  </w:abstractNum>
  <w:abstractNum w:abstractNumId="15" w15:restartNumberingAfterBreak="0">
    <w:nsid w:val="7A3D4D4C"/>
    <w:multiLevelType w:val="hybridMultilevel"/>
    <w:tmpl w:val="287EDE8C"/>
    <w:lvl w:ilvl="0" w:tplc="532E7C0A">
      <w:numFmt w:val="bullet"/>
      <w:lvlText w:val=""/>
      <w:lvlJc w:val="left"/>
      <w:pPr>
        <w:ind w:left="1187" w:hanging="360"/>
      </w:pPr>
      <w:rPr>
        <w:rFonts w:ascii="Wingdings" w:eastAsia="Wingdings" w:hAnsi="Wingdings" w:cs="Wingdings" w:hint="default"/>
        <w:w w:val="100"/>
        <w:sz w:val="24"/>
        <w:szCs w:val="24"/>
        <w:lang w:val="en-US" w:eastAsia="en-US" w:bidi="ar-SA"/>
      </w:rPr>
    </w:lvl>
    <w:lvl w:ilvl="1" w:tplc="0CBE37CE">
      <w:numFmt w:val="bullet"/>
      <w:lvlText w:val="•"/>
      <w:lvlJc w:val="left"/>
      <w:pPr>
        <w:ind w:left="1966" w:hanging="360"/>
      </w:pPr>
      <w:rPr>
        <w:rFonts w:hint="default"/>
        <w:lang w:val="en-US" w:eastAsia="en-US" w:bidi="ar-SA"/>
      </w:rPr>
    </w:lvl>
    <w:lvl w:ilvl="2" w:tplc="32963038">
      <w:numFmt w:val="bullet"/>
      <w:lvlText w:val="•"/>
      <w:lvlJc w:val="left"/>
      <w:pPr>
        <w:ind w:left="2753" w:hanging="360"/>
      </w:pPr>
      <w:rPr>
        <w:rFonts w:hint="default"/>
        <w:lang w:val="en-US" w:eastAsia="en-US" w:bidi="ar-SA"/>
      </w:rPr>
    </w:lvl>
    <w:lvl w:ilvl="3" w:tplc="45B45CF6">
      <w:numFmt w:val="bullet"/>
      <w:lvlText w:val="•"/>
      <w:lvlJc w:val="left"/>
      <w:pPr>
        <w:ind w:left="3540" w:hanging="360"/>
      </w:pPr>
      <w:rPr>
        <w:rFonts w:hint="default"/>
        <w:lang w:val="en-US" w:eastAsia="en-US" w:bidi="ar-SA"/>
      </w:rPr>
    </w:lvl>
    <w:lvl w:ilvl="4" w:tplc="C644B42E">
      <w:numFmt w:val="bullet"/>
      <w:lvlText w:val="•"/>
      <w:lvlJc w:val="left"/>
      <w:pPr>
        <w:ind w:left="4327" w:hanging="360"/>
      </w:pPr>
      <w:rPr>
        <w:rFonts w:hint="default"/>
        <w:lang w:val="en-US" w:eastAsia="en-US" w:bidi="ar-SA"/>
      </w:rPr>
    </w:lvl>
    <w:lvl w:ilvl="5" w:tplc="C1C2E49C">
      <w:numFmt w:val="bullet"/>
      <w:lvlText w:val="•"/>
      <w:lvlJc w:val="left"/>
      <w:pPr>
        <w:ind w:left="5114" w:hanging="360"/>
      </w:pPr>
      <w:rPr>
        <w:rFonts w:hint="default"/>
        <w:lang w:val="en-US" w:eastAsia="en-US" w:bidi="ar-SA"/>
      </w:rPr>
    </w:lvl>
    <w:lvl w:ilvl="6" w:tplc="F6E07448">
      <w:numFmt w:val="bullet"/>
      <w:lvlText w:val="•"/>
      <w:lvlJc w:val="left"/>
      <w:pPr>
        <w:ind w:left="5901" w:hanging="360"/>
      </w:pPr>
      <w:rPr>
        <w:rFonts w:hint="default"/>
        <w:lang w:val="en-US" w:eastAsia="en-US" w:bidi="ar-SA"/>
      </w:rPr>
    </w:lvl>
    <w:lvl w:ilvl="7" w:tplc="92CE6C8A">
      <w:numFmt w:val="bullet"/>
      <w:lvlText w:val="•"/>
      <w:lvlJc w:val="left"/>
      <w:pPr>
        <w:ind w:left="6688" w:hanging="360"/>
      </w:pPr>
      <w:rPr>
        <w:rFonts w:hint="default"/>
        <w:lang w:val="en-US" w:eastAsia="en-US" w:bidi="ar-SA"/>
      </w:rPr>
    </w:lvl>
    <w:lvl w:ilvl="8" w:tplc="4928E06E">
      <w:numFmt w:val="bullet"/>
      <w:lvlText w:val="•"/>
      <w:lvlJc w:val="left"/>
      <w:pPr>
        <w:ind w:left="7475" w:hanging="360"/>
      </w:pPr>
      <w:rPr>
        <w:rFonts w:hint="default"/>
        <w:lang w:val="en-US" w:eastAsia="en-US" w:bidi="ar-SA"/>
      </w:rPr>
    </w:lvl>
  </w:abstractNum>
  <w:abstractNum w:abstractNumId="16" w15:restartNumberingAfterBreak="0">
    <w:nsid w:val="7B861C9E"/>
    <w:multiLevelType w:val="hybridMultilevel"/>
    <w:tmpl w:val="31CCC76E"/>
    <w:lvl w:ilvl="0" w:tplc="811217C0">
      <w:numFmt w:val="bullet"/>
      <w:lvlText w:val=""/>
      <w:lvlJc w:val="left"/>
      <w:pPr>
        <w:ind w:left="820" w:hanging="360"/>
      </w:pPr>
      <w:rPr>
        <w:rFonts w:hint="default"/>
        <w:w w:val="99"/>
        <w:lang w:val="en-US" w:eastAsia="en-US" w:bidi="ar-SA"/>
      </w:rPr>
    </w:lvl>
    <w:lvl w:ilvl="1" w:tplc="99D031CA">
      <w:numFmt w:val="bullet"/>
      <w:lvlText w:val=""/>
      <w:lvlJc w:val="left"/>
      <w:pPr>
        <w:ind w:left="1180" w:hanging="360"/>
      </w:pPr>
      <w:rPr>
        <w:rFonts w:ascii="Symbol" w:eastAsia="Symbol" w:hAnsi="Symbol" w:cs="Symbol" w:hint="default"/>
        <w:w w:val="100"/>
        <w:sz w:val="24"/>
        <w:szCs w:val="24"/>
        <w:lang w:val="en-US" w:eastAsia="en-US" w:bidi="ar-SA"/>
      </w:rPr>
    </w:lvl>
    <w:lvl w:ilvl="2" w:tplc="8416A166">
      <w:numFmt w:val="bullet"/>
      <w:lvlText w:val="•"/>
      <w:lvlJc w:val="left"/>
      <w:pPr>
        <w:ind w:left="2113" w:hanging="360"/>
      </w:pPr>
      <w:rPr>
        <w:rFonts w:hint="default"/>
        <w:lang w:val="en-US" w:eastAsia="en-US" w:bidi="ar-SA"/>
      </w:rPr>
    </w:lvl>
    <w:lvl w:ilvl="3" w:tplc="374238D8">
      <w:numFmt w:val="bullet"/>
      <w:lvlText w:val="•"/>
      <w:lvlJc w:val="left"/>
      <w:pPr>
        <w:ind w:left="3046" w:hanging="360"/>
      </w:pPr>
      <w:rPr>
        <w:rFonts w:hint="default"/>
        <w:lang w:val="en-US" w:eastAsia="en-US" w:bidi="ar-SA"/>
      </w:rPr>
    </w:lvl>
    <w:lvl w:ilvl="4" w:tplc="45125120">
      <w:numFmt w:val="bullet"/>
      <w:lvlText w:val="•"/>
      <w:lvlJc w:val="left"/>
      <w:pPr>
        <w:ind w:left="3980" w:hanging="360"/>
      </w:pPr>
      <w:rPr>
        <w:rFonts w:hint="default"/>
        <w:lang w:val="en-US" w:eastAsia="en-US" w:bidi="ar-SA"/>
      </w:rPr>
    </w:lvl>
    <w:lvl w:ilvl="5" w:tplc="AD9E262C">
      <w:numFmt w:val="bullet"/>
      <w:lvlText w:val="•"/>
      <w:lvlJc w:val="left"/>
      <w:pPr>
        <w:ind w:left="4913" w:hanging="360"/>
      </w:pPr>
      <w:rPr>
        <w:rFonts w:hint="default"/>
        <w:lang w:val="en-US" w:eastAsia="en-US" w:bidi="ar-SA"/>
      </w:rPr>
    </w:lvl>
    <w:lvl w:ilvl="6" w:tplc="E6C00FC2">
      <w:numFmt w:val="bullet"/>
      <w:lvlText w:val="•"/>
      <w:lvlJc w:val="left"/>
      <w:pPr>
        <w:ind w:left="5846" w:hanging="360"/>
      </w:pPr>
      <w:rPr>
        <w:rFonts w:hint="default"/>
        <w:lang w:val="en-US" w:eastAsia="en-US" w:bidi="ar-SA"/>
      </w:rPr>
    </w:lvl>
    <w:lvl w:ilvl="7" w:tplc="0950AC48">
      <w:numFmt w:val="bullet"/>
      <w:lvlText w:val="•"/>
      <w:lvlJc w:val="left"/>
      <w:pPr>
        <w:ind w:left="6780" w:hanging="360"/>
      </w:pPr>
      <w:rPr>
        <w:rFonts w:hint="default"/>
        <w:lang w:val="en-US" w:eastAsia="en-US" w:bidi="ar-SA"/>
      </w:rPr>
    </w:lvl>
    <w:lvl w:ilvl="8" w:tplc="DEFC0B36">
      <w:numFmt w:val="bullet"/>
      <w:lvlText w:val="•"/>
      <w:lvlJc w:val="left"/>
      <w:pPr>
        <w:ind w:left="7713" w:hanging="360"/>
      </w:pPr>
      <w:rPr>
        <w:rFonts w:hint="default"/>
        <w:lang w:val="en-US" w:eastAsia="en-US" w:bidi="ar-SA"/>
      </w:rPr>
    </w:lvl>
  </w:abstractNum>
  <w:num w:numId="1" w16cid:durableId="334650829">
    <w:abstractNumId w:val="10"/>
  </w:num>
  <w:num w:numId="2" w16cid:durableId="1883899415">
    <w:abstractNumId w:val="7"/>
  </w:num>
  <w:num w:numId="3" w16cid:durableId="628822427">
    <w:abstractNumId w:val="15"/>
  </w:num>
  <w:num w:numId="4" w16cid:durableId="1461610137">
    <w:abstractNumId w:val="4"/>
  </w:num>
  <w:num w:numId="5" w16cid:durableId="706031245">
    <w:abstractNumId w:val="16"/>
  </w:num>
  <w:num w:numId="6" w16cid:durableId="1659844050">
    <w:abstractNumId w:val="0"/>
  </w:num>
  <w:num w:numId="7" w16cid:durableId="1779593657">
    <w:abstractNumId w:val="5"/>
  </w:num>
  <w:num w:numId="8" w16cid:durableId="575824638">
    <w:abstractNumId w:val="13"/>
  </w:num>
  <w:num w:numId="9" w16cid:durableId="1299147560">
    <w:abstractNumId w:val="6"/>
  </w:num>
  <w:num w:numId="10" w16cid:durableId="1375498683">
    <w:abstractNumId w:val="11"/>
  </w:num>
  <w:num w:numId="11" w16cid:durableId="1164930574">
    <w:abstractNumId w:val="9"/>
  </w:num>
  <w:num w:numId="12" w16cid:durableId="2024747324">
    <w:abstractNumId w:val="2"/>
  </w:num>
  <w:num w:numId="13" w16cid:durableId="1549338100">
    <w:abstractNumId w:val="1"/>
  </w:num>
  <w:num w:numId="14" w16cid:durableId="699091813">
    <w:abstractNumId w:val="3"/>
  </w:num>
  <w:num w:numId="15" w16cid:durableId="1691687995">
    <w:abstractNumId w:val="8"/>
  </w:num>
  <w:num w:numId="16" w16cid:durableId="1932009186">
    <w:abstractNumId w:val="12"/>
  </w:num>
  <w:num w:numId="17" w16cid:durableId="1390109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caMt4q0rNz/mM+Iy3XN8ZlQ9WJtEyK1pvxKVeN4sXBmW39q5CovB8GSYAk0ntBFrBvDnJtdF99x6Fd3CAVAHJw==" w:salt="7ohvKCtPMqktrvT1gVvdX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86"/>
    <w:rsid w:val="00013DD3"/>
    <w:rsid w:val="0001495D"/>
    <w:rsid w:val="00076EE1"/>
    <w:rsid w:val="00120BF8"/>
    <w:rsid w:val="00137759"/>
    <w:rsid w:val="00171EA7"/>
    <w:rsid w:val="0019673A"/>
    <w:rsid w:val="001C57B8"/>
    <w:rsid w:val="001D5262"/>
    <w:rsid w:val="001D6F3D"/>
    <w:rsid w:val="001E4563"/>
    <w:rsid w:val="001E6B5C"/>
    <w:rsid w:val="00217AC7"/>
    <w:rsid w:val="002370CF"/>
    <w:rsid w:val="00260656"/>
    <w:rsid w:val="0026317B"/>
    <w:rsid w:val="00263C15"/>
    <w:rsid w:val="00281A54"/>
    <w:rsid w:val="0029306A"/>
    <w:rsid w:val="002A1586"/>
    <w:rsid w:val="002A75F7"/>
    <w:rsid w:val="002D60DB"/>
    <w:rsid w:val="002E7056"/>
    <w:rsid w:val="00314922"/>
    <w:rsid w:val="0032553F"/>
    <w:rsid w:val="00342276"/>
    <w:rsid w:val="0035025B"/>
    <w:rsid w:val="00354AF7"/>
    <w:rsid w:val="00386C40"/>
    <w:rsid w:val="00410663"/>
    <w:rsid w:val="00420D24"/>
    <w:rsid w:val="004463C5"/>
    <w:rsid w:val="00473CA9"/>
    <w:rsid w:val="004851E2"/>
    <w:rsid w:val="004909AA"/>
    <w:rsid w:val="00492729"/>
    <w:rsid w:val="00513D20"/>
    <w:rsid w:val="0051780F"/>
    <w:rsid w:val="0054619E"/>
    <w:rsid w:val="00557D81"/>
    <w:rsid w:val="00564EDF"/>
    <w:rsid w:val="005673F8"/>
    <w:rsid w:val="00585A92"/>
    <w:rsid w:val="00591187"/>
    <w:rsid w:val="00594B12"/>
    <w:rsid w:val="005B25D7"/>
    <w:rsid w:val="005B6BB3"/>
    <w:rsid w:val="005D0EE3"/>
    <w:rsid w:val="006019DE"/>
    <w:rsid w:val="00605A22"/>
    <w:rsid w:val="00686C4D"/>
    <w:rsid w:val="006A533C"/>
    <w:rsid w:val="006A5A1F"/>
    <w:rsid w:val="006C5CFB"/>
    <w:rsid w:val="006D2486"/>
    <w:rsid w:val="006F43CB"/>
    <w:rsid w:val="007233C2"/>
    <w:rsid w:val="007601E1"/>
    <w:rsid w:val="00771F3C"/>
    <w:rsid w:val="007D5FDF"/>
    <w:rsid w:val="007E12FA"/>
    <w:rsid w:val="007E3C12"/>
    <w:rsid w:val="00812CE1"/>
    <w:rsid w:val="008453DD"/>
    <w:rsid w:val="008C0265"/>
    <w:rsid w:val="008D79B5"/>
    <w:rsid w:val="008F2AA2"/>
    <w:rsid w:val="00912ABF"/>
    <w:rsid w:val="00934F51"/>
    <w:rsid w:val="00942AC0"/>
    <w:rsid w:val="00962B66"/>
    <w:rsid w:val="00977A6C"/>
    <w:rsid w:val="009B57B3"/>
    <w:rsid w:val="009C64AC"/>
    <w:rsid w:val="009E3862"/>
    <w:rsid w:val="00A84AE3"/>
    <w:rsid w:val="00AB3DE1"/>
    <w:rsid w:val="00AC2E2B"/>
    <w:rsid w:val="00AE0013"/>
    <w:rsid w:val="00AE7223"/>
    <w:rsid w:val="00B00FDC"/>
    <w:rsid w:val="00B1610C"/>
    <w:rsid w:val="00B26565"/>
    <w:rsid w:val="00B6664B"/>
    <w:rsid w:val="00B7719E"/>
    <w:rsid w:val="00B91EF8"/>
    <w:rsid w:val="00C8118C"/>
    <w:rsid w:val="00C92235"/>
    <w:rsid w:val="00CC49C4"/>
    <w:rsid w:val="00CD430B"/>
    <w:rsid w:val="00CE32C3"/>
    <w:rsid w:val="00D06C89"/>
    <w:rsid w:val="00D96A4C"/>
    <w:rsid w:val="00DB388F"/>
    <w:rsid w:val="00DE47E4"/>
    <w:rsid w:val="00DF24DF"/>
    <w:rsid w:val="00E036CA"/>
    <w:rsid w:val="00E26D76"/>
    <w:rsid w:val="00E350AA"/>
    <w:rsid w:val="00E558EC"/>
    <w:rsid w:val="00E630C0"/>
    <w:rsid w:val="00EB09C1"/>
    <w:rsid w:val="00EB7506"/>
    <w:rsid w:val="00EC260E"/>
    <w:rsid w:val="00EC40E7"/>
    <w:rsid w:val="00ED2CE8"/>
    <w:rsid w:val="00F248EE"/>
    <w:rsid w:val="00F43405"/>
    <w:rsid w:val="00F57294"/>
    <w:rsid w:val="00F84D53"/>
    <w:rsid w:val="00FA0AF6"/>
    <w:rsid w:val="00FD1C46"/>
    <w:rsid w:val="00FF2E34"/>
    <w:rsid w:val="00FF540B"/>
    <w:rsid w:val="050BD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03FED"/>
  <w15:docId w15:val="{9EE2D565-52FA-4736-A62D-CF091141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3784" w:right="3802"/>
      <w:jc w:val="center"/>
    </w:pPr>
    <w:rPr>
      <w:rFonts w:ascii="Calibri" w:eastAsia="Calibri" w:hAnsi="Calibri" w:cs="Calibri"/>
      <w:b/>
      <w:bCs/>
      <w:sz w:val="40"/>
      <w:szCs w:val="40"/>
      <w:u w:val="single" w:color="00000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187"/>
    </w:pPr>
  </w:style>
  <w:style w:type="paragraph" w:customStyle="1" w:styleId="paragraph">
    <w:name w:val="paragraph"/>
    <w:basedOn w:val="Normal"/>
    <w:rsid w:val="004851E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851E2"/>
  </w:style>
  <w:style w:type="character" w:customStyle="1" w:styleId="eop">
    <w:name w:val="eop"/>
    <w:basedOn w:val="DefaultParagraphFont"/>
    <w:rsid w:val="004851E2"/>
  </w:style>
  <w:style w:type="paragraph" w:styleId="Header">
    <w:name w:val="header"/>
    <w:basedOn w:val="Normal"/>
    <w:link w:val="HeaderChar"/>
    <w:uiPriority w:val="99"/>
    <w:unhideWhenUsed/>
    <w:rsid w:val="008453DD"/>
    <w:pPr>
      <w:tabs>
        <w:tab w:val="center" w:pos="4513"/>
        <w:tab w:val="right" w:pos="9026"/>
      </w:tabs>
    </w:pPr>
  </w:style>
  <w:style w:type="character" w:customStyle="1" w:styleId="HeaderChar">
    <w:name w:val="Header Char"/>
    <w:basedOn w:val="DefaultParagraphFont"/>
    <w:link w:val="Header"/>
    <w:uiPriority w:val="99"/>
    <w:rsid w:val="008453DD"/>
    <w:rPr>
      <w:rFonts w:ascii="Gill Sans MT" w:eastAsia="Gill Sans MT" w:hAnsi="Gill Sans MT" w:cs="Gill Sans MT"/>
    </w:rPr>
  </w:style>
  <w:style w:type="paragraph" w:styleId="Footer">
    <w:name w:val="footer"/>
    <w:basedOn w:val="Normal"/>
    <w:link w:val="FooterChar"/>
    <w:uiPriority w:val="99"/>
    <w:unhideWhenUsed/>
    <w:rsid w:val="008453DD"/>
    <w:pPr>
      <w:tabs>
        <w:tab w:val="center" w:pos="4513"/>
        <w:tab w:val="right" w:pos="9026"/>
      </w:tabs>
    </w:pPr>
  </w:style>
  <w:style w:type="character" w:customStyle="1" w:styleId="FooterChar">
    <w:name w:val="Footer Char"/>
    <w:basedOn w:val="DefaultParagraphFont"/>
    <w:link w:val="Footer"/>
    <w:uiPriority w:val="99"/>
    <w:rsid w:val="008453DD"/>
    <w:rPr>
      <w:rFonts w:ascii="Gill Sans MT" w:eastAsia="Gill Sans MT" w:hAnsi="Gill Sans MT" w:cs="Gill Sans MT"/>
    </w:rPr>
  </w:style>
  <w:style w:type="table" w:styleId="TableGrid">
    <w:name w:val="Table Grid"/>
    <w:basedOn w:val="TableNormal"/>
    <w:uiPriority w:val="39"/>
    <w:rsid w:val="0013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68084">
      <w:bodyDiv w:val="1"/>
      <w:marLeft w:val="0"/>
      <w:marRight w:val="0"/>
      <w:marTop w:val="0"/>
      <w:marBottom w:val="0"/>
      <w:divBdr>
        <w:top w:val="none" w:sz="0" w:space="0" w:color="auto"/>
        <w:left w:val="none" w:sz="0" w:space="0" w:color="auto"/>
        <w:bottom w:val="none" w:sz="0" w:space="0" w:color="auto"/>
        <w:right w:val="none" w:sz="0" w:space="0" w:color="auto"/>
      </w:divBdr>
      <w:divsChild>
        <w:div w:id="212354678">
          <w:marLeft w:val="0"/>
          <w:marRight w:val="0"/>
          <w:marTop w:val="0"/>
          <w:marBottom w:val="0"/>
          <w:divBdr>
            <w:top w:val="none" w:sz="0" w:space="0" w:color="auto"/>
            <w:left w:val="none" w:sz="0" w:space="0" w:color="auto"/>
            <w:bottom w:val="none" w:sz="0" w:space="0" w:color="auto"/>
            <w:right w:val="none" w:sz="0" w:space="0" w:color="auto"/>
          </w:divBdr>
        </w:div>
        <w:div w:id="488522914">
          <w:marLeft w:val="0"/>
          <w:marRight w:val="0"/>
          <w:marTop w:val="0"/>
          <w:marBottom w:val="0"/>
          <w:divBdr>
            <w:top w:val="none" w:sz="0" w:space="0" w:color="auto"/>
            <w:left w:val="none" w:sz="0" w:space="0" w:color="auto"/>
            <w:bottom w:val="none" w:sz="0" w:space="0" w:color="auto"/>
            <w:right w:val="none" w:sz="0" w:space="0" w:color="auto"/>
          </w:divBdr>
        </w:div>
        <w:div w:id="775364581">
          <w:marLeft w:val="0"/>
          <w:marRight w:val="0"/>
          <w:marTop w:val="0"/>
          <w:marBottom w:val="0"/>
          <w:divBdr>
            <w:top w:val="none" w:sz="0" w:space="0" w:color="auto"/>
            <w:left w:val="none" w:sz="0" w:space="0" w:color="auto"/>
            <w:bottom w:val="none" w:sz="0" w:space="0" w:color="auto"/>
            <w:right w:val="none" w:sz="0" w:space="0" w:color="auto"/>
          </w:divBdr>
        </w:div>
      </w:divsChild>
    </w:div>
    <w:div w:id="1691686828">
      <w:bodyDiv w:val="1"/>
      <w:marLeft w:val="0"/>
      <w:marRight w:val="0"/>
      <w:marTop w:val="0"/>
      <w:marBottom w:val="0"/>
      <w:divBdr>
        <w:top w:val="none" w:sz="0" w:space="0" w:color="auto"/>
        <w:left w:val="none" w:sz="0" w:space="0" w:color="auto"/>
        <w:bottom w:val="none" w:sz="0" w:space="0" w:color="auto"/>
        <w:right w:val="none" w:sz="0" w:space="0" w:color="auto"/>
      </w:divBdr>
      <w:divsChild>
        <w:div w:id="458500668">
          <w:marLeft w:val="0"/>
          <w:marRight w:val="0"/>
          <w:marTop w:val="0"/>
          <w:marBottom w:val="0"/>
          <w:divBdr>
            <w:top w:val="none" w:sz="0" w:space="0" w:color="auto"/>
            <w:left w:val="none" w:sz="0" w:space="0" w:color="auto"/>
            <w:bottom w:val="none" w:sz="0" w:space="0" w:color="auto"/>
            <w:right w:val="none" w:sz="0" w:space="0" w:color="auto"/>
          </w:divBdr>
        </w:div>
        <w:div w:id="1341391758">
          <w:marLeft w:val="0"/>
          <w:marRight w:val="0"/>
          <w:marTop w:val="0"/>
          <w:marBottom w:val="0"/>
          <w:divBdr>
            <w:top w:val="none" w:sz="0" w:space="0" w:color="auto"/>
            <w:left w:val="none" w:sz="0" w:space="0" w:color="auto"/>
            <w:bottom w:val="none" w:sz="0" w:space="0" w:color="auto"/>
            <w:right w:val="none" w:sz="0" w:space="0" w:color="auto"/>
          </w:divBdr>
        </w:div>
        <w:div w:id="1998075662">
          <w:marLeft w:val="0"/>
          <w:marRight w:val="0"/>
          <w:marTop w:val="0"/>
          <w:marBottom w:val="0"/>
          <w:divBdr>
            <w:top w:val="none" w:sz="0" w:space="0" w:color="auto"/>
            <w:left w:val="none" w:sz="0" w:space="0" w:color="auto"/>
            <w:bottom w:val="none" w:sz="0" w:space="0" w:color="auto"/>
            <w:right w:val="none" w:sz="0" w:space="0" w:color="auto"/>
          </w:divBdr>
        </w:div>
      </w:divsChild>
    </w:div>
    <w:div w:id="1809860695">
      <w:bodyDiv w:val="1"/>
      <w:marLeft w:val="0"/>
      <w:marRight w:val="0"/>
      <w:marTop w:val="0"/>
      <w:marBottom w:val="0"/>
      <w:divBdr>
        <w:top w:val="none" w:sz="0" w:space="0" w:color="auto"/>
        <w:left w:val="none" w:sz="0" w:space="0" w:color="auto"/>
        <w:bottom w:val="none" w:sz="0" w:space="0" w:color="auto"/>
        <w:right w:val="none" w:sz="0" w:space="0" w:color="auto"/>
      </w:divBdr>
      <w:divsChild>
        <w:div w:id="235093768">
          <w:marLeft w:val="0"/>
          <w:marRight w:val="0"/>
          <w:marTop w:val="0"/>
          <w:marBottom w:val="0"/>
          <w:divBdr>
            <w:top w:val="none" w:sz="0" w:space="0" w:color="auto"/>
            <w:left w:val="none" w:sz="0" w:space="0" w:color="auto"/>
            <w:bottom w:val="none" w:sz="0" w:space="0" w:color="auto"/>
            <w:right w:val="none" w:sz="0" w:space="0" w:color="auto"/>
          </w:divBdr>
        </w:div>
        <w:div w:id="612976366">
          <w:marLeft w:val="0"/>
          <w:marRight w:val="0"/>
          <w:marTop w:val="0"/>
          <w:marBottom w:val="0"/>
          <w:divBdr>
            <w:top w:val="none" w:sz="0" w:space="0" w:color="auto"/>
            <w:left w:val="none" w:sz="0" w:space="0" w:color="auto"/>
            <w:bottom w:val="none" w:sz="0" w:space="0" w:color="auto"/>
            <w:right w:val="none" w:sz="0" w:space="0" w:color="auto"/>
          </w:divBdr>
        </w:div>
        <w:div w:id="929434442">
          <w:marLeft w:val="0"/>
          <w:marRight w:val="0"/>
          <w:marTop w:val="0"/>
          <w:marBottom w:val="0"/>
          <w:divBdr>
            <w:top w:val="none" w:sz="0" w:space="0" w:color="auto"/>
            <w:left w:val="none" w:sz="0" w:space="0" w:color="auto"/>
            <w:bottom w:val="none" w:sz="0" w:space="0" w:color="auto"/>
            <w:right w:val="none" w:sz="0" w:space="0" w:color="auto"/>
          </w:divBdr>
        </w:div>
        <w:div w:id="978847060">
          <w:marLeft w:val="0"/>
          <w:marRight w:val="0"/>
          <w:marTop w:val="0"/>
          <w:marBottom w:val="0"/>
          <w:divBdr>
            <w:top w:val="none" w:sz="0" w:space="0" w:color="auto"/>
            <w:left w:val="none" w:sz="0" w:space="0" w:color="auto"/>
            <w:bottom w:val="none" w:sz="0" w:space="0" w:color="auto"/>
            <w:right w:val="none" w:sz="0" w:space="0" w:color="auto"/>
          </w:divBdr>
        </w:div>
      </w:divsChild>
    </w:div>
    <w:div w:id="1960261826">
      <w:bodyDiv w:val="1"/>
      <w:marLeft w:val="0"/>
      <w:marRight w:val="0"/>
      <w:marTop w:val="0"/>
      <w:marBottom w:val="0"/>
      <w:divBdr>
        <w:top w:val="none" w:sz="0" w:space="0" w:color="auto"/>
        <w:left w:val="none" w:sz="0" w:space="0" w:color="auto"/>
        <w:bottom w:val="none" w:sz="0" w:space="0" w:color="auto"/>
        <w:right w:val="none" w:sz="0" w:space="0" w:color="auto"/>
      </w:divBdr>
      <w:divsChild>
        <w:div w:id="1026753589">
          <w:marLeft w:val="0"/>
          <w:marRight w:val="0"/>
          <w:marTop w:val="0"/>
          <w:marBottom w:val="0"/>
          <w:divBdr>
            <w:top w:val="none" w:sz="0" w:space="0" w:color="auto"/>
            <w:left w:val="none" w:sz="0" w:space="0" w:color="auto"/>
            <w:bottom w:val="none" w:sz="0" w:space="0" w:color="auto"/>
            <w:right w:val="none" w:sz="0" w:space="0" w:color="auto"/>
          </w:divBdr>
        </w:div>
        <w:div w:id="1734740315">
          <w:marLeft w:val="0"/>
          <w:marRight w:val="0"/>
          <w:marTop w:val="0"/>
          <w:marBottom w:val="0"/>
          <w:divBdr>
            <w:top w:val="none" w:sz="0" w:space="0" w:color="auto"/>
            <w:left w:val="none" w:sz="0" w:space="0" w:color="auto"/>
            <w:bottom w:val="none" w:sz="0" w:space="0" w:color="auto"/>
            <w:right w:val="none" w:sz="0" w:space="0" w:color="auto"/>
          </w:divBdr>
        </w:div>
        <w:div w:id="1757704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intranet/images/logo_ver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2B085650E0B4CADB7BFA61DD3487A" ma:contentTypeVersion="16" ma:contentTypeDescription="Create a new document." ma:contentTypeScope="" ma:versionID="9af0795b7d603c9b8c5877d4dbd5bb0d">
  <xsd:schema xmlns:xsd="http://www.w3.org/2001/XMLSchema" xmlns:xs="http://www.w3.org/2001/XMLSchema" xmlns:p="http://schemas.microsoft.com/office/2006/metadata/properties" xmlns:ns2="dc7c0764-7ff6-4bd5-b75f-19b4ab15588b" xmlns:ns3="349c27db-f4e9-450f-abbf-1650d928a600" targetNamespace="http://schemas.microsoft.com/office/2006/metadata/properties" ma:root="true" ma:fieldsID="a0b0a8d23fefbf0a823fbb722795d374" ns2:_="" ns3:_="">
    <xsd:import namespace="dc7c0764-7ff6-4bd5-b75f-19b4ab15588b"/>
    <xsd:import namespace="349c27db-f4e9-450f-abbf-1650d928a6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c0764-7ff6-4bd5-b75f-19b4ab155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594037-6187-4475-860b-9ccc8d790ab9}" ma:internalName="TaxCatchAll" ma:showField="CatchAllData" ma:web="dc7c0764-7ff6-4bd5-b75f-19b4ab155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9c27db-f4e9-450f-abbf-1650d928a6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38d53-96a8-416f-b19f-86812516dc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7c0764-7ff6-4bd5-b75f-19b4ab15588b" xsi:nil="true"/>
    <lcf76f155ced4ddcb4097134ff3c332f xmlns="349c27db-f4e9-450f-abbf-1650d928a6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6DC7E-2270-4281-BA12-E77FC7C63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c0764-7ff6-4bd5-b75f-19b4ab15588b"/>
    <ds:schemaRef ds:uri="349c27db-f4e9-450f-abbf-1650d928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9E904-1C5B-4421-80F2-6E40D983F6D2}">
  <ds:schemaRefs>
    <ds:schemaRef ds:uri="http://schemas.microsoft.com/office/2006/metadata/properties"/>
    <ds:schemaRef ds:uri="http://schemas.microsoft.com/office/infopath/2007/PartnerControls"/>
    <ds:schemaRef ds:uri="dc7c0764-7ff6-4bd5-b75f-19b4ab15588b"/>
    <ds:schemaRef ds:uri="349c27db-f4e9-450f-abbf-1650d928a600"/>
  </ds:schemaRefs>
</ds:datastoreItem>
</file>

<file path=customXml/itemProps3.xml><?xml version="1.0" encoding="utf-8"?>
<ds:datastoreItem xmlns:ds="http://schemas.openxmlformats.org/officeDocument/2006/customXml" ds:itemID="{2CD79CA9-C41F-4350-B15A-6C9794C27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4</Pages>
  <Words>1538</Words>
  <Characters>8768</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Links>
    <vt:vector size="6" baseType="variant">
      <vt:variant>
        <vt:i4>720923</vt:i4>
      </vt:variant>
      <vt:variant>
        <vt:i4>0</vt:i4>
      </vt:variant>
      <vt:variant>
        <vt:i4>0</vt:i4>
      </vt:variant>
      <vt:variant>
        <vt:i4>5</vt:i4>
      </vt:variant>
      <vt:variant>
        <vt:lpwstr>http://www.et-foundation.co.uk/supporting/programmes/professional-standards/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McCusker</dc:creator>
  <cp:keywords/>
  <cp:lastModifiedBy>Hayley Lord</cp:lastModifiedBy>
  <cp:revision>80</cp:revision>
  <dcterms:created xsi:type="dcterms:W3CDTF">2022-06-24T10:38:00Z</dcterms:created>
  <dcterms:modified xsi:type="dcterms:W3CDTF">2022-07-07T11:20:00Z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2022-06-17T00:00:00Z</vt:filetime>
  </property>
  <property fmtid="{D5CDD505-2E9C-101B-9397-08002B2CF9AE}" pid="5" name="ContentTypeId">
    <vt:lpwstr>0x01010069F2B085650E0B4CADB7BFA61DD3487A</vt:lpwstr>
  </property>
  <property fmtid="{D5CDD505-2E9C-101B-9397-08002B2CF9AE}" pid="6" name="MediaServiceImageTags">
    <vt:lpwstr/>
  </property>
</Properties>
</file>